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6128"/>
        <w:gridCol w:w="1477"/>
      </w:tblGrid>
      <w:tr w:rsidR="00171711" w:rsidRPr="00C8654B" w14:paraId="515BCBD5" w14:textId="77777777" w:rsidTr="00380AF8">
        <w:tc>
          <w:tcPr>
            <w:tcW w:w="1098" w:type="pct"/>
            <w:vMerge w:val="restart"/>
            <w:vAlign w:val="center"/>
          </w:tcPr>
          <w:p w14:paraId="3047F24C" w14:textId="77777777" w:rsidR="00171711" w:rsidRPr="00C8654B" w:rsidRDefault="00171711" w:rsidP="00171711">
            <w:pPr>
              <w:pStyle w:val="Header"/>
              <w:jc w:val="right"/>
              <w:rPr>
                <w:rFonts w:cstheme="minorHAnsi"/>
              </w:rPr>
            </w:pPr>
            <w:r w:rsidRPr="00C8654B">
              <w:rPr>
                <w:rFonts w:cstheme="minorHAnsi"/>
                <w:noProof/>
                <w:lang w:val="en-US"/>
              </w:rPr>
              <w:drawing>
                <wp:inline distT="0" distB="0" distL="0" distR="0" wp14:anchorId="4589CDFB" wp14:editId="77F4FC0F">
                  <wp:extent cx="537130" cy="327063"/>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905" cy="351282"/>
                          </a:xfrm>
                          <a:prstGeom prst="rect">
                            <a:avLst/>
                          </a:prstGeom>
                        </pic:spPr>
                      </pic:pic>
                    </a:graphicData>
                  </a:graphic>
                </wp:inline>
              </w:drawing>
            </w:r>
          </w:p>
        </w:tc>
        <w:tc>
          <w:tcPr>
            <w:tcW w:w="3144" w:type="pct"/>
            <w:vAlign w:val="center"/>
          </w:tcPr>
          <w:p w14:paraId="1C4963E9" w14:textId="149EBDF3" w:rsidR="00171711" w:rsidRPr="006C3F5F" w:rsidRDefault="00171711" w:rsidP="006C3F5F">
            <w:pPr>
              <w:pStyle w:val="Header"/>
              <w:jc w:val="center"/>
              <w:rPr>
                <w:rFonts w:cstheme="minorHAnsi"/>
                <w:b/>
                <w:bCs/>
                <w:sz w:val="30"/>
                <w:szCs w:val="30"/>
              </w:rPr>
            </w:pPr>
            <w:r w:rsidRPr="006C3F5F">
              <w:rPr>
                <w:rFonts w:cstheme="minorHAnsi"/>
                <w:b/>
                <w:bCs/>
                <w:sz w:val="28"/>
                <w:szCs w:val="28"/>
              </w:rPr>
              <w:t>CIVIL AVIATION AUTHORITY OF MALAYSIA</w:t>
            </w:r>
          </w:p>
        </w:tc>
        <w:tc>
          <w:tcPr>
            <w:tcW w:w="758" w:type="pct"/>
            <w:vAlign w:val="center"/>
          </w:tcPr>
          <w:p w14:paraId="468AAEAC" w14:textId="28E9C75B" w:rsidR="00171711" w:rsidRPr="00C8654B" w:rsidRDefault="00171711" w:rsidP="00380AF8">
            <w:pPr>
              <w:pStyle w:val="Header"/>
              <w:jc w:val="right"/>
              <w:rPr>
                <w:rFonts w:cstheme="minorHAnsi"/>
              </w:rPr>
            </w:pPr>
          </w:p>
        </w:tc>
      </w:tr>
      <w:tr w:rsidR="00171711" w:rsidRPr="00C8654B" w14:paraId="69B450BA" w14:textId="77777777" w:rsidTr="00380AF8">
        <w:tc>
          <w:tcPr>
            <w:tcW w:w="1098" w:type="pct"/>
            <w:vMerge/>
            <w:vAlign w:val="center"/>
          </w:tcPr>
          <w:p w14:paraId="3C963259" w14:textId="7BA14E53" w:rsidR="00171711" w:rsidRPr="00C8654B" w:rsidRDefault="00171711" w:rsidP="00380AF8">
            <w:pPr>
              <w:pStyle w:val="Header"/>
              <w:rPr>
                <w:rFonts w:cstheme="minorHAnsi"/>
              </w:rPr>
            </w:pPr>
          </w:p>
        </w:tc>
        <w:tc>
          <w:tcPr>
            <w:tcW w:w="3144" w:type="pct"/>
            <w:vAlign w:val="center"/>
          </w:tcPr>
          <w:p w14:paraId="1B73E5CD" w14:textId="0D6BCCED" w:rsidR="00171711" w:rsidRPr="006C3F5F" w:rsidRDefault="00171711" w:rsidP="006C3F5F">
            <w:pPr>
              <w:pStyle w:val="Header"/>
              <w:jc w:val="center"/>
              <w:rPr>
                <w:rFonts w:cstheme="minorHAnsi"/>
                <w:sz w:val="28"/>
                <w:szCs w:val="28"/>
              </w:rPr>
            </w:pPr>
            <w:r w:rsidRPr="006C3F5F">
              <w:rPr>
                <w:rStyle w:val="Strong"/>
                <w:sz w:val="22"/>
              </w:rPr>
              <w:t>AIP AMENDMENTS, AIP SUPPLEMENTS AND NOTAM</w:t>
            </w:r>
          </w:p>
        </w:tc>
        <w:tc>
          <w:tcPr>
            <w:tcW w:w="758" w:type="pct"/>
            <w:vAlign w:val="center"/>
          </w:tcPr>
          <w:p w14:paraId="4843BCF1" w14:textId="2B91AAC1" w:rsidR="00171711" w:rsidRPr="006C3F5F" w:rsidRDefault="00171711" w:rsidP="006C3F5F">
            <w:pPr>
              <w:pStyle w:val="Header"/>
              <w:ind w:right="180"/>
              <w:jc w:val="right"/>
              <w:rPr>
                <w:rFonts w:cstheme="minorHAnsi"/>
              </w:rPr>
            </w:pPr>
          </w:p>
        </w:tc>
      </w:tr>
    </w:tbl>
    <w:p w14:paraId="7897832E" w14:textId="77777777" w:rsidR="009E0420" w:rsidRPr="00683537" w:rsidRDefault="009E0420" w:rsidP="006C3F5F">
      <w:pPr>
        <w:contextualSpacing/>
        <w:rPr>
          <w:rStyle w:val="Strong"/>
          <w:szCs w:val="18"/>
        </w:rPr>
      </w:pPr>
    </w:p>
    <w:p w14:paraId="3D7A66FE" w14:textId="77777777" w:rsidR="006C3F5F" w:rsidRDefault="0003130B" w:rsidP="009E0420">
      <w:pPr>
        <w:contextualSpacing/>
        <w:rPr>
          <w:szCs w:val="18"/>
          <w:lang w:val="en-US"/>
        </w:rPr>
      </w:pPr>
      <w:r w:rsidRPr="00683537">
        <w:rPr>
          <w:szCs w:val="18"/>
          <w:lang w:val="en-US"/>
        </w:rPr>
        <w:t xml:space="preserve">All portions of this form must be completed. </w:t>
      </w:r>
    </w:p>
    <w:p w14:paraId="6790716C" w14:textId="0E50668A" w:rsidR="0003130B" w:rsidRDefault="0003130B" w:rsidP="009E0420">
      <w:pPr>
        <w:contextualSpacing/>
        <w:rPr>
          <w:szCs w:val="18"/>
          <w:lang w:val="en-US"/>
        </w:rPr>
      </w:pPr>
      <w:r w:rsidRPr="00683537">
        <w:rPr>
          <w:szCs w:val="18"/>
          <w:lang w:val="en-US"/>
        </w:rPr>
        <w:t>One copy of this form should be submitted for each section of the AIP affected (e.g. GEN, ENR, AD).</w:t>
      </w:r>
    </w:p>
    <w:p w14:paraId="2B5C23DD" w14:textId="77777777" w:rsidR="009E0420" w:rsidRDefault="009E0420" w:rsidP="009E0420">
      <w:pPr>
        <w:contextualSpacing/>
        <w:rPr>
          <w:szCs w:val="1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3797"/>
        <w:gridCol w:w="965"/>
        <w:gridCol w:w="4132"/>
      </w:tblGrid>
      <w:tr w:rsidR="003A7286" w:rsidRPr="003531EC" w14:paraId="19F00CA9" w14:textId="77777777" w:rsidTr="003A7286">
        <w:trPr>
          <w:trHeight w:val="198"/>
        </w:trPr>
        <w:tc>
          <w:tcPr>
            <w:tcW w:w="437" w:type="pct"/>
          </w:tcPr>
          <w:p w14:paraId="1EBECAC2" w14:textId="57C9E2E5" w:rsidR="003A7286" w:rsidRPr="003531EC" w:rsidRDefault="003A7286" w:rsidP="003A7286">
            <w:pPr>
              <w:contextualSpacing/>
              <w:rPr>
                <w:sz w:val="16"/>
                <w:szCs w:val="16"/>
                <w:lang w:val="en-US"/>
              </w:rPr>
            </w:pPr>
            <w:r w:rsidRPr="003531EC">
              <w:rPr>
                <w:sz w:val="16"/>
                <w:szCs w:val="16"/>
                <w:lang w:val="en-US"/>
              </w:rPr>
              <w:t>To:</w:t>
            </w:r>
          </w:p>
        </w:tc>
        <w:tc>
          <w:tcPr>
            <w:tcW w:w="1948" w:type="pct"/>
          </w:tcPr>
          <w:p w14:paraId="7F3C6F60" w14:textId="38613260" w:rsidR="003A7286" w:rsidRPr="003531EC" w:rsidRDefault="003A7286" w:rsidP="009E0420">
            <w:pPr>
              <w:contextualSpacing/>
              <w:rPr>
                <w:sz w:val="16"/>
                <w:szCs w:val="16"/>
                <w:lang w:val="en-US"/>
              </w:rPr>
            </w:pPr>
            <w:r w:rsidRPr="003531EC">
              <w:rPr>
                <w:sz w:val="16"/>
                <w:szCs w:val="16"/>
                <w:lang w:val="en-US"/>
              </w:rPr>
              <w:t>AIS Unit,</w:t>
            </w:r>
          </w:p>
        </w:tc>
        <w:tc>
          <w:tcPr>
            <w:tcW w:w="495" w:type="pct"/>
            <w:vMerge w:val="restart"/>
          </w:tcPr>
          <w:p w14:paraId="6159024B" w14:textId="5D024925" w:rsidR="003A7286" w:rsidRPr="003531EC" w:rsidRDefault="003A7286" w:rsidP="001019EB">
            <w:pPr>
              <w:contextualSpacing/>
              <w:rPr>
                <w:sz w:val="16"/>
                <w:szCs w:val="16"/>
                <w:lang w:val="en-US"/>
              </w:rPr>
            </w:pPr>
            <w:r w:rsidRPr="003531EC">
              <w:rPr>
                <w:sz w:val="16"/>
                <w:szCs w:val="16"/>
                <w:lang w:val="en-US"/>
              </w:rPr>
              <w:t xml:space="preserve">Originator: </w:t>
            </w:r>
          </w:p>
          <w:p w14:paraId="35606B0F" w14:textId="0E460944" w:rsidR="003A7286" w:rsidRPr="003531EC" w:rsidRDefault="003A7286" w:rsidP="009E0420">
            <w:pPr>
              <w:contextualSpacing/>
              <w:rPr>
                <w:sz w:val="16"/>
                <w:szCs w:val="16"/>
                <w:lang w:val="en-US"/>
              </w:rPr>
            </w:pPr>
          </w:p>
        </w:tc>
        <w:tc>
          <w:tcPr>
            <w:tcW w:w="2121" w:type="pct"/>
            <w:tcBorders>
              <w:bottom w:val="single" w:sz="4" w:space="0" w:color="auto"/>
            </w:tcBorders>
          </w:tcPr>
          <w:p w14:paraId="7C1A59B2" w14:textId="56FB454C" w:rsidR="003A7286" w:rsidRPr="003531EC" w:rsidRDefault="003A7286" w:rsidP="009E0420">
            <w:pPr>
              <w:contextualSpacing/>
              <w:rPr>
                <w:sz w:val="16"/>
                <w:szCs w:val="16"/>
                <w:lang w:val="en-US"/>
              </w:rPr>
            </w:pPr>
          </w:p>
        </w:tc>
      </w:tr>
      <w:tr w:rsidR="003A7286" w:rsidRPr="003531EC" w14:paraId="21AA1367" w14:textId="77777777" w:rsidTr="003A7286">
        <w:trPr>
          <w:trHeight w:val="197"/>
        </w:trPr>
        <w:tc>
          <w:tcPr>
            <w:tcW w:w="437" w:type="pct"/>
          </w:tcPr>
          <w:p w14:paraId="217ECE1E" w14:textId="536DEAA2" w:rsidR="003A7286" w:rsidRPr="003531EC" w:rsidRDefault="003A7286" w:rsidP="009E0420">
            <w:pPr>
              <w:contextualSpacing/>
              <w:rPr>
                <w:sz w:val="16"/>
                <w:szCs w:val="16"/>
                <w:lang w:val="en-US"/>
              </w:rPr>
            </w:pPr>
          </w:p>
        </w:tc>
        <w:tc>
          <w:tcPr>
            <w:tcW w:w="1948" w:type="pct"/>
          </w:tcPr>
          <w:p w14:paraId="257C8EC0" w14:textId="5DE966FF" w:rsidR="003A7286" w:rsidRPr="003531EC" w:rsidRDefault="001E2132" w:rsidP="009E0420">
            <w:pPr>
              <w:contextualSpacing/>
              <w:rPr>
                <w:sz w:val="16"/>
                <w:szCs w:val="16"/>
                <w:lang w:val="en-US"/>
              </w:rPr>
            </w:pPr>
            <w:r w:rsidRPr="001E2132">
              <w:rPr>
                <w:sz w:val="16"/>
                <w:szCs w:val="16"/>
                <w:lang w:val="en-US"/>
              </w:rPr>
              <w:t>Air Navigation Services Operation Division</w:t>
            </w:r>
            <w:r w:rsidR="003A7286" w:rsidRPr="003531EC">
              <w:rPr>
                <w:sz w:val="16"/>
                <w:szCs w:val="16"/>
                <w:lang w:val="en-US"/>
              </w:rPr>
              <w:t>,</w:t>
            </w:r>
          </w:p>
        </w:tc>
        <w:tc>
          <w:tcPr>
            <w:tcW w:w="495" w:type="pct"/>
            <w:vMerge/>
          </w:tcPr>
          <w:p w14:paraId="367D1359" w14:textId="77777777" w:rsidR="003A7286" w:rsidRPr="003531EC" w:rsidRDefault="003A7286" w:rsidP="001019EB">
            <w:pPr>
              <w:contextualSpacing/>
              <w:rPr>
                <w:sz w:val="16"/>
                <w:szCs w:val="16"/>
                <w:lang w:val="en-US"/>
              </w:rPr>
            </w:pPr>
          </w:p>
        </w:tc>
        <w:tc>
          <w:tcPr>
            <w:tcW w:w="2121" w:type="pct"/>
            <w:tcBorders>
              <w:top w:val="single" w:sz="4" w:space="0" w:color="auto"/>
              <w:bottom w:val="single" w:sz="4" w:space="0" w:color="auto"/>
            </w:tcBorders>
          </w:tcPr>
          <w:p w14:paraId="775C0EA0" w14:textId="77777777" w:rsidR="003A7286" w:rsidRPr="003531EC" w:rsidRDefault="003A7286" w:rsidP="009E0420">
            <w:pPr>
              <w:contextualSpacing/>
              <w:rPr>
                <w:sz w:val="16"/>
                <w:szCs w:val="16"/>
                <w:lang w:val="en-US"/>
              </w:rPr>
            </w:pPr>
          </w:p>
        </w:tc>
      </w:tr>
      <w:tr w:rsidR="003A7286" w:rsidRPr="003531EC" w14:paraId="4632F4CD" w14:textId="77777777" w:rsidTr="003A7286">
        <w:trPr>
          <w:trHeight w:val="165"/>
        </w:trPr>
        <w:tc>
          <w:tcPr>
            <w:tcW w:w="437" w:type="pct"/>
          </w:tcPr>
          <w:p w14:paraId="34CD773D" w14:textId="77777777" w:rsidR="003A7286" w:rsidRPr="003531EC" w:rsidRDefault="003A7286" w:rsidP="009E0420">
            <w:pPr>
              <w:contextualSpacing/>
              <w:rPr>
                <w:sz w:val="16"/>
                <w:szCs w:val="16"/>
                <w:lang w:val="en-US"/>
              </w:rPr>
            </w:pPr>
          </w:p>
        </w:tc>
        <w:tc>
          <w:tcPr>
            <w:tcW w:w="1948" w:type="pct"/>
          </w:tcPr>
          <w:p w14:paraId="030EE29A" w14:textId="392E5035" w:rsidR="003A7286" w:rsidRPr="003531EC" w:rsidRDefault="003A7286" w:rsidP="009E0420">
            <w:pPr>
              <w:contextualSpacing/>
              <w:rPr>
                <w:sz w:val="16"/>
                <w:szCs w:val="16"/>
                <w:lang w:val="en-US"/>
              </w:rPr>
            </w:pPr>
            <w:r w:rsidRPr="003531EC">
              <w:rPr>
                <w:sz w:val="16"/>
                <w:szCs w:val="16"/>
                <w:lang w:val="en-US"/>
              </w:rPr>
              <w:t>Civil Aviation Authority of Malaysia.</w:t>
            </w:r>
          </w:p>
        </w:tc>
        <w:tc>
          <w:tcPr>
            <w:tcW w:w="495" w:type="pct"/>
          </w:tcPr>
          <w:p w14:paraId="4C98B5C6" w14:textId="2FDE1CF8" w:rsidR="003A7286" w:rsidRPr="003531EC" w:rsidRDefault="003A7286" w:rsidP="001019EB">
            <w:pPr>
              <w:contextualSpacing/>
              <w:rPr>
                <w:sz w:val="16"/>
                <w:szCs w:val="16"/>
                <w:lang w:val="en-US"/>
              </w:rPr>
            </w:pPr>
            <w:r w:rsidRPr="003531EC">
              <w:rPr>
                <w:sz w:val="16"/>
                <w:szCs w:val="16"/>
                <w:lang w:val="en-US"/>
              </w:rPr>
              <w:t>Section:</w:t>
            </w:r>
          </w:p>
        </w:tc>
        <w:tc>
          <w:tcPr>
            <w:tcW w:w="2121" w:type="pct"/>
            <w:tcBorders>
              <w:top w:val="single" w:sz="4" w:space="0" w:color="auto"/>
              <w:bottom w:val="single" w:sz="4" w:space="0" w:color="auto"/>
            </w:tcBorders>
          </w:tcPr>
          <w:p w14:paraId="6D17D428" w14:textId="3C420A7A" w:rsidR="003A7286" w:rsidRPr="003531EC" w:rsidRDefault="003A7286" w:rsidP="001019EB">
            <w:pPr>
              <w:contextualSpacing/>
              <w:rPr>
                <w:sz w:val="16"/>
                <w:szCs w:val="16"/>
                <w:lang w:val="en-US"/>
              </w:rPr>
            </w:pPr>
          </w:p>
        </w:tc>
      </w:tr>
      <w:tr w:rsidR="003A7286" w:rsidRPr="003531EC" w14:paraId="7941DFFD" w14:textId="77777777" w:rsidTr="003A7286">
        <w:trPr>
          <w:trHeight w:val="165"/>
        </w:trPr>
        <w:tc>
          <w:tcPr>
            <w:tcW w:w="437" w:type="pct"/>
          </w:tcPr>
          <w:p w14:paraId="29D19EAE" w14:textId="3ACF2949" w:rsidR="003A7286" w:rsidRPr="003531EC" w:rsidRDefault="003A7286" w:rsidP="009E0420">
            <w:pPr>
              <w:contextualSpacing/>
              <w:rPr>
                <w:sz w:val="16"/>
                <w:szCs w:val="16"/>
                <w:lang w:val="en-US"/>
              </w:rPr>
            </w:pPr>
            <w:r w:rsidRPr="003531EC">
              <w:rPr>
                <w:sz w:val="16"/>
                <w:szCs w:val="16"/>
                <w:lang w:val="en-US"/>
              </w:rPr>
              <w:t>Tel.:</w:t>
            </w:r>
          </w:p>
        </w:tc>
        <w:tc>
          <w:tcPr>
            <w:tcW w:w="1948" w:type="pct"/>
          </w:tcPr>
          <w:p w14:paraId="2BE62707" w14:textId="60C2F7F5" w:rsidR="003A7286" w:rsidRPr="003531EC" w:rsidRDefault="003A7286" w:rsidP="009E0420">
            <w:pPr>
              <w:contextualSpacing/>
              <w:rPr>
                <w:sz w:val="16"/>
                <w:szCs w:val="16"/>
                <w:lang w:val="en-US"/>
              </w:rPr>
            </w:pPr>
            <w:r w:rsidRPr="003531EC">
              <w:rPr>
                <w:sz w:val="16"/>
                <w:szCs w:val="16"/>
                <w:lang w:val="en-US"/>
              </w:rPr>
              <w:t>03</w:t>
            </w:r>
            <w:r>
              <w:rPr>
                <w:sz w:val="16"/>
                <w:szCs w:val="16"/>
                <w:lang w:val="en-US"/>
              </w:rPr>
              <w:t>-8</w:t>
            </w:r>
            <w:r w:rsidR="001E2132">
              <w:rPr>
                <w:sz w:val="16"/>
                <w:szCs w:val="16"/>
                <w:lang w:val="en-US"/>
              </w:rPr>
              <w:t>5291318</w:t>
            </w:r>
          </w:p>
        </w:tc>
        <w:tc>
          <w:tcPr>
            <w:tcW w:w="495" w:type="pct"/>
          </w:tcPr>
          <w:p w14:paraId="648E2583" w14:textId="02EF6957" w:rsidR="003A7286" w:rsidRPr="003531EC" w:rsidRDefault="003A7286" w:rsidP="001019EB">
            <w:pPr>
              <w:contextualSpacing/>
              <w:rPr>
                <w:sz w:val="16"/>
                <w:szCs w:val="16"/>
                <w:lang w:val="en-US"/>
              </w:rPr>
            </w:pPr>
            <w:r w:rsidRPr="003531EC">
              <w:rPr>
                <w:sz w:val="16"/>
                <w:szCs w:val="16"/>
                <w:lang w:val="en-US"/>
              </w:rPr>
              <w:t>Tel.:</w:t>
            </w:r>
          </w:p>
        </w:tc>
        <w:tc>
          <w:tcPr>
            <w:tcW w:w="2121" w:type="pct"/>
            <w:tcBorders>
              <w:top w:val="single" w:sz="4" w:space="0" w:color="auto"/>
              <w:bottom w:val="single" w:sz="4" w:space="0" w:color="auto"/>
            </w:tcBorders>
          </w:tcPr>
          <w:p w14:paraId="3774071E" w14:textId="4ACAE3B3" w:rsidR="003A7286" w:rsidRPr="003531EC" w:rsidRDefault="003A7286" w:rsidP="001019EB">
            <w:pPr>
              <w:contextualSpacing/>
              <w:rPr>
                <w:sz w:val="16"/>
                <w:szCs w:val="16"/>
                <w:lang w:val="en-US"/>
              </w:rPr>
            </w:pPr>
          </w:p>
        </w:tc>
      </w:tr>
      <w:tr w:rsidR="003A7286" w:rsidRPr="003531EC" w14:paraId="1A41AC3B" w14:textId="77777777" w:rsidTr="003A7286">
        <w:trPr>
          <w:trHeight w:val="165"/>
        </w:trPr>
        <w:tc>
          <w:tcPr>
            <w:tcW w:w="437" w:type="pct"/>
          </w:tcPr>
          <w:p w14:paraId="6865A562" w14:textId="74562829" w:rsidR="003A7286" w:rsidRPr="003531EC" w:rsidRDefault="003A7286" w:rsidP="009E0420">
            <w:pPr>
              <w:contextualSpacing/>
              <w:rPr>
                <w:sz w:val="16"/>
                <w:szCs w:val="16"/>
                <w:lang w:val="en-US"/>
              </w:rPr>
            </w:pPr>
            <w:r w:rsidRPr="003531EC">
              <w:rPr>
                <w:sz w:val="16"/>
                <w:szCs w:val="16"/>
                <w:lang w:val="en-US"/>
              </w:rPr>
              <w:t>Copy to:</w:t>
            </w:r>
          </w:p>
        </w:tc>
        <w:tc>
          <w:tcPr>
            <w:tcW w:w="1948" w:type="pct"/>
            <w:tcBorders>
              <w:bottom w:val="single" w:sz="4" w:space="0" w:color="auto"/>
            </w:tcBorders>
          </w:tcPr>
          <w:p w14:paraId="6F3AE1CC" w14:textId="671D4179" w:rsidR="003A7286" w:rsidRPr="003531EC" w:rsidRDefault="003A7286" w:rsidP="009E0420">
            <w:pPr>
              <w:contextualSpacing/>
              <w:rPr>
                <w:sz w:val="16"/>
                <w:szCs w:val="16"/>
                <w:lang w:val="en-US"/>
              </w:rPr>
            </w:pPr>
          </w:p>
        </w:tc>
        <w:tc>
          <w:tcPr>
            <w:tcW w:w="495" w:type="pct"/>
          </w:tcPr>
          <w:p w14:paraId="3C34A5D6" w14:textId="0C99CA37" w:rsidR="003A7286" w:rsidRPr="003531EC" w:rsidRDefault="003A7286" w:rsidP="001019EB">
            <w:pPr>
              <w:contextualSpacing/>
              <w:rPr>
                <w:sz w:val="16"/>
                <w:szCs w:val="16"/>
                <w:lang w:val="en-US"/>
              </w:rPr>
            </w:pPr>
            <w:r w:rsidRPr="003531EC">
              <w:rPr>
                <w:sz w:val="16"/>
                <w:szCs w:val="16"/>
                <w:lang w:val="en-US"/>
              </w:rPr>
              <w:t>Date:</w:t>
            </w:r>
          </w:p>
        </w:tc>
        <w:tc>
          <w:tcPr>
            <w:tcW w:w="2121" w:type="pct"/>
            <w:tcBorders>
              <w:top w:val="single" w:sz="4" w:space="0" w:color="auto"/>
              <w:bottom w:val="single" w:sz="4" w:space="0" w:color="auto"/>
            </w:tcBorders>
          </w:tcPr>
          <w:p w14:paraId="40F536BC" w14:textId="13BC5C7B" w:rsidR="003A7286" w:rsidRPr="003531EC" w:rsidRDefault="003A7286" w:rsidP="001019EB">
            <w:pPr>
              <w:contextualSpacing/>
              <w:rPr>
                <w:sz w:val="16"/>
                <w:szCs w:val="16"/>
                <w:lang w:val="en-US"/>
              </w:rPr>
            </w:pPr>
          </w:p>
        </w:tc>
      </w:tr>
    </w:tbl>
    <w:p w14:paraId="292260C6" w14:textId="77777777" w:rsidR="009E0420" w:rsidRDefault="009E0420" w:rsidP="009E0420">
      <w:pPr>
        <w:spacing w:after="0" w:line="240" w:lineRule="auto"/>
        <w:contextualSpacing/>
        <w:rPr>
          <w:szCs w:val="18"/>
          <w:lang w:val="en-US"/>
        </w:rPr>
      </w:pPr>
    </w:p>
    <w:tbl>
      <w:tblPr>
        <w:tblStyle w:val="TableGrid"/>
        <w:tblW w:w="0" w:type="auto"/>
        <w:tblLayout w:type="fixed"/>
        <w:tblLook w:val="04A0" w:firstRow="1" w:lastRow="0" w:firstColumn="1" w:lastColumn="0" w:noHBand="0" w:noVBand="1"/>
      </w:tblPr>
      <w:tblGrid>
        <w:gridCol w:w="1137"/>
        <w:gridCol w:w="843"/>
        <w:gridCol w:w="661"/>
        <w:gridCol w:w="661"/>
        <w:gridCol w:w="662"/>
        <w:gridCol w:w="3158"/>
        <w:gridCol w:w="1378"/>
        <w:gridCol w:w="1236"/>
      </w:tblGrid>
      <w:tr w:rsidR="006C3F5F" w:rsidRPr="00683537" w14:paraId="3C19DBB3" w14:textId="77777777" w:rsidTr="006C3F5F">
        <w:tc>
          <w:tcPr>
            <w:tcW w:w="1137" w:type="dxa"/>
            <w:vMerge w:val="restart"/>
            <w:vAlign w:val="center"/>
          </w:tcPr>
          <w:p w14:paraId="26E75A4E" w14:textId="77777777" w:rsidR="00935947" w:rsidRPr="003531EC" w:rsidRDefault="00935947" w:rsidP="006C3F5F">
            <w:pPr>
              <w:pStyle w:val="Quote"/>
              <w:contextualSpacing/>
              <w:jc w:val="center"/>
              <w:rPr>
                <w:sz w:val="16"/>
                <w:szCs w:val="16"/>
                <w:lang w:val="en-US"/>
              </w:rPr>
            </w:pPr>
            <w:r w:rsidRPr="003531EC">
              <w:rPr>
                <w:sz w:val="16"/>
                <w:szCs w:val="16"/>
                <w:lang w:val="en-US"/>
              </w:rPr>
              <w:t>Originator’s file reference</w:t>
            </w:r>
          </w:p>
        </w:tc>
        <w:tc>
          <w:tcPr>
            <w:tcW w:w="2827" w:type="dxa"/>
            <w:gridSpan w:val="4"/>
            <w:vAlign w:val="center"/>
          </w:tcPr>
          <w:p w14:paraId="14803C07" w14:textId="77777777" w:rsidR="00935947" w:rsidRPr="003531EC" w:rsidRDefault="00935947" w:rsidP="006C3F5F">
            <w:pPr>
              <w:pStyle w:val="Quote"/>
              <w:contextualSpacing/>
              <w:jc w:val="center"/>
              <w:rPr>
                <w:sz w:val="16"/>
                <w:szCs w:val="16"/>
                <w:lang w:val="en-US"/>
              </w:rPr>
            </w:pPr>
            <w:r w:rsidRPr="003531EC">
              <w:rPr>
                <w:sz w:val="16"/>
                <w:szCs w:val="16"/>
                <w:lang w:val="en-US"/>
              </w:rPr>
              <w:t>AIP references (as applicable)</w:t>
            </w:r>
          </w:p>
        </w:tc>
        <w:tc>
          <w:tcPr>
            <w:tcW w:w="3158" w:type="dxa"/>
            <w:vMerge w:val="restart"/>
            <w:vAlign w:val="center"/>
          </w:tcPr>
          <w:p w14:paraId="168B9C48" w14:textId="77777777" w:rsidR="00935947" w:rsidRPr="003531EC" w:rsidRDefault="00935947" w:rsidP="006C3F5F">
            <w:pPr>
              <w:pStyle w:val="Quote"/>
              <w:contextualSpacing/>
              <w:jc w:val="center"/>
              <w:rPr>
                <w:sz w:val="16"/>
                <w:szCs w:val="16"/>
                <w:lang w:val="en-US"/>
              </w:rPr>
            </w:pPr>
            <w:r w:rsidRPr="003531EC">
              <w:rPr>
                <w:sz w:val="16"/>
                <w:szCs w:val="16"/>
                <w:lang w:val="en-US"/>
              </w:rPr>
              <w:t>Text of NOTAM, AIP Amendment and/or Supplement</w:t>
            </w:r>
          </w:p>
        </w:tc>
        <w:tc>
          <w:tcPr>
            <w:tcW w:w="1378" w:type="dxa"/>
            <w:vMerge w:val="restart"/>
            <w:vAlign w:val="center"/>
          </w:tcPr>
          <w:p w14:paraId="04F7316E" w14:textId="77777777" w:rsidR="00935947" w:rsidRPr="003531EC" w:rsidRDefault="00935947" w:rsidP="006C3F5F">
            <w:pPr>
              <w:pStyle w:val="Quote"/>
              <w:contextualSpacing/>
              <w:jc w:val="center"/>
              <w:rPr>
                <w:sz w:val="16"/>
                <w:szCs w:val="16"/>
                <w:lang w:val="en-US"/>
              </w:rPr>
            </w:pPr>
            <w:r w:rsidRPr="003531EC">
              <w:rPr>
                <w:sz w:val="16"/>
                <w:szCs w:val="16"/>
                <w:lang w:val="en-US"/>
              </w:rPr>
              <w:t>Effective date</w:t>
            </w:r>
          </w:p>
        </w:tc>
        <w:tc>
          <w:tcPr>
            <w:tcW w:w="1236" w:type="dxa"/>
            <w:vMerge w:val="restart"/>
            <w:vAlign w:val="center"/>
          </w:tcPr>
          <w:p w14:paraId="1A2FF013" w14:textId="77777777" w:rsidR="00935947" w:rsidRPr="003531EC" w:rsidRDefault="00935947" w:rsidP="006C3F5F">
            <w:pPr>
              <w:pStyle w:val="Quote"/>
              <w:contextualSpacing/>
              <w:jc w:val="center"/>
              <w:rPr>
                <w:sz w:val="16"/>
                <w:szCs w:val="16"/>
                <w:lang w:val="en-US"/>
              </w:rPr>
            </w:pPr>
            <w:r w:rsidRPr="003531EC">
              <w:rPr>
                <w:sz w:val="16"/>
                <w:szCs w:val="16"/>
                <w:lang w:val="en-US"/>
              </w:rPr>
              <w:t xml:space="preserve">For promulgation by </w:t>
            </w:r>
            <w:r w:rsidRPr="003531EC">
              <w:rPr>
                <w:rFonts w:cstheme="minorHAnsi"/>
                <w:sz w:val="16"/>
                <w:szCs w:val="16"/>
                <w:lang w:val="en-US"/>
              </w:rPr>
              <w:t>†</w:t>
            </w:r>
          </w:p>
        </w:tc>
      </w:tr>
      <w:tr w:rsidR="006C3F5F" w:rsidRPr="00683537" w14:paraId="5557C6C3" w14:textId="77777777" w:rsidTr="006C3F5F">
        <w:tc>
          <w:tcPr>
            <w:tcW w:w="1137" w:type="dxa"/>
            <w:vMerge/>
            <w:vAlign w:val="bottom"/>
          </w:tcPr>
          <w:p w14:paraId="470E30DA" w14:textId="77777777" w:rsidR="00935947" w:rsidRPr="00683537" w:rsidRDefault="00935947" w:rsidP="009E0420">
            <w:pPr>
              <w:pStyle w:val="Quote"/>
              <w:contextualSpacing/>
              <w:jc w:val="center"/>
              <w:rPr>
                <w:szCs w:val="18"/>
                <w:lang w:val="en-US"/>
              </w:rPr>
            </w:pPr>
          </w:p>
        </w:tc>
        <w:tc>
          <w:tcPr>
            <w:tcW w:w="843" w:type="dxa"/>
            <w:vAlign w:val="bottom"/>
          </w:tcPr>
          <w:p w14:paraId="0674F856" w14:textId="77777777" w:rsidR="00935947" w:rsidRPr="003531EC" w:rsidRDefault="00935947" w:rsidP="009E0420">
            <w:pPr>
              <w:pStyle w:val="Quote"/>
              <w:contextualSpacing/>
              <w:jc w:val="center"/>
              <w:rPr>
                <w:sz w:val="16"/>
                <w:szCs w:val="16"/>
                <w:lang w:val="en-US"/>
              </w:rPr>
            </w:pPr>
            <w:r w:rsidRPr="003531EC">
              <w:rPr>
                <w:sz w:val="16"/>
                <w:szCs w:val="16"/>
                <w:lang w:val="en-US"/>
              </w:rPr>
              <w:t>Page (date)*</w:t>
            </w:r>
          </w:p>
        </w:tc>
        <w:tc>
          <w:tcPr>
            <w:tcW w:w="661" w:type="dxa"/>
            <w:vAlign w:val="bottom"/>
          </w:tcPr>
          <w:p w14:paraId="5067A640" w14:textId="77777777" w:rsidR="00935947" w:rsidRPr="003531EC" w:rsidRDefault="00935947" w:rsidP="009E0420">
            <w:pPr>
              <w:pStyle w:val="Quote"/>
              <w:contextualSpacing/>
              <w:jc w:val="center"/>
              <w:rPr>
                <w:sz w:val="16"/>
                <w:szCs w:val="16"/>
                <w:lang w:val="en-US"/>
              </w:rPr>
            </w:pPr>
            <w:r w:rsidRPr="003531EC">
              <w:rPr>
                <w:sz w:val="16"/>
                <w:szCs w:val="16"/>
                <w:lang w:val="en-US"/>
              </w:rPr>
              <w:t>Para.</w:t>
            </w:r>
          </w:p>
        </w:tc>
        <w:tc>
          <w:tcPr>
            <w:tcW w:w="661" w:type="dxa"/>
            <w:vAlign w:val="bottom"/>
          </w:tcPr>
          <w:p w14:paraId="3361C921" w14:textId="77777777" w:rsidR="00935947" w:rsidRPr="003531EC" w:rsidRDefault="00935947" w:rsidP="009E0420">
            <w:pPr>
              <w:pStyle w:val="Quote"/>
              <w:contextualSpacing/>
              <w:jc w:val="center"/>
              <w:rPr>
                <w:sz w:val="16"/>
                <w:szCs w:val="16"/>
                <w:lang w:val="en-US"/>
              </w:rPr>
            </w:pPr>
            <w:r w:rsidRPr="003531EC">
              <w:rPr>
                <w:sz w:val="16"/>
                <w:szCs w:val="16"/>
                <w:lang w:val="en-US"/>
              </w:rPr>
              <w:t>Line</w:t>
            </w:r>
          </w:p>
        </w:tc>
        <w:tc>
          <w:tcPr>
            <w:tcW w:w="662" w:type="dxa"/>
            <w:vAlign w:val="bottom"/>
          </w:tcPr>
          <w:p w14:paraId="496DD5B3" w14:textId="77777777" w:rsidR="00935947" w:rsidRPr="003531EC" w:rsidRDefault="00935947" w:rsidP="009E0420">
            <w:pPr>
              <w:pStyle w:val="Quote"/>
              <w:contextualSpacing/>
              <w:jc w:val="center"/>
              <w:rPr>
                <w:sz w:val="16"/>
                <w:szCs w:val="16"/>
                <w:lang w:val="en-US"/>
              </w:rPr>
            </w:pPr>
            <w:r w:rsidRPr="003531EC">
              <w:rPr>
                <w:sz w:val="16"/>
                <w:szCs w:val="16"/>
                <w:lang w:val="en-US"/>
              </w:rPr>
              <w:t>Col.</w:t>
            </w:r>
          </w:p>
        </w:tc>
        <w:tc>
          <w:tcPr>
            <w:tcW w:w="3158" w:type="dxa"/>
            <w:vMerge/>
            <w:vAlign w:val="bottom"/>
          </w:tcPr>
          <w:p w14:paraId="15ABFE49" w14:textId="77777777" w:rsidR="00935947" w:rsidRPr="00683537" w:rsidRDefault="00935947" w:rsidP="009E0420">
            <w:pPr>
              <w:pStyle w:val="Quote"/>
              <w:contextualSpacing/>
              <w:jc w:val="center"/>
              <w:rPr>
                <w:szCs w:val="18"/>
                <w:lang w:val="en-US"/>
              </w:rPr>
            </w:pPr>
          </w:p>
        </w:tc>
        <w:tc>
          <w:tcPr>
            <w:tcW w:w="1378" w:type="dxa"/>
            <w:vMerge/>
            <w:vAlign w:val="bottom"/>
          </w:tcPr>
          <w:p w14:paraId="0246EA39" w14:textId="77777777" w:rsidR="00935947" w:rsidRPr="00683537" w:rsidRDefault="00935947" w:rsidP="009E0420">
            <w:pPr>
              <w:pStyle w:val="Quote"/>
              <w:contextualSpacing/>
              <w:jc w:val="center"/>
              <w:rPr>
                <w:szCs w:val="18"/>
                <w:lang w:val="en-US"/>
              </w:rPr>
            </w:pPr>
          </w:p>
        </w:tc>
        <w:tc>
          <w:tcPr>
            <w:tcW w:w="1236" w:type="dxa"/>
            <w:vMerge/>
            <w:vAlign w:val="bottom"/>
          </w:tcPr>
          <w:p w14:paraId="75944CEB" w14:textId="77777777" w:rsidR="00935947" w:rsidRPr="00683537" w:rsidRDefault="00935947" w:rsidP="009E0420">
            <w:pPr>
              <w:pStyle w:val="Quote"/>
              <w:contextualSpacing/>
              <w:jc w:val="center"/>
              <w:rPr>
                <w:szCs w:val="18"/>
                <w:lang w:val="en-US"/>
              </w:rPr>
            </w:pPr>
          </w:p>
        </w:tc>
      </w:tr>
      <w:tr w:rsidR="006C3F5F" w:rsidRPr="00683537" w14:paraId="4567BDC1" w14:textId="77777777" w:rsidTr="001019EB">
        <w:trPr>
          <w:trHeight w:val="6743"/>
        </w:trPr>
        <w:tc>
          <w:tcPr>
            <w:tcW w:w="1137" w:type="dxa"/>
          </w:tcPr>
          <w:p w14:paraId="23710D45" w14:textId="77777777" w:rsidR="00935947" w:rsidRDefault="00935947" w:rsidP="009E0420">
            <w:pPr>
              <w:contextualSpacing/>
              <w:rPr>
                <w:szCs w:val="18"/>
                <w:lang w:val="en-US"/>
              </w:rPr>
            </w:pPr>
          </w:p>
          <w:p w14:paraId="4316CF28" w14:textId="77777777" w:rsidR="00E86A09" w:rsidRDefault="00E86A09" w:rsidP="009E0420">
            <w:pPr>
              <w:contextualSpacing/>
              <w:rPr>
                <w:szCs w:val="18"/>
                <w:lang w:val="en-US"/>
              </w:rPr>
            </w:pPr>
          </w:p>
          <w:p w14:paraId="5D16091F" w14:textId="77777777" w:rsidR="00E86A09" w:rsidRDefault="00E86A09" w:rsidP="009E0420">
            <w:pPr>
              <w:contextualSpacing/>
              <w:rPr>
                <w:szCs w:val="18"/>
                <w:lang w:val="en-US"/>
              </w:rPr>
            </w:pPr>
          </w:p>
          <w:p w14:paraId="3168D111" w14:textId="77777777" w:rsidR="00E86A09" w:rsidRDefault="00E86A09" w:rsidP="009E0420">
            <w:pPr>
              <w:contextualSpacing/>
              <w:rPr>
                <w:szCs w:val="18"/>
                <w:lang w:val="en-US"/>
              </w:rPr>
            </w:pPr>
          </w:p>
          <w:p w14:paraId="1D2934BF" w14:textId="77777777" w:rsidR="00E86A09" w:rsidRDefault="00E86A09" w:rsidP="009E0420">
            <w:pPr>
              <w:contextualSpacing/>
              <w:rPr>
                <w:szCs w:val="18"/>
                <w:lang w:val="en-US"/>
              </w:rPr>
            </w:pPr>
          </w:p>
          <w:p w14:paraId="50D9465F" w14:textId="77777777" w:rsidR="00E86A09" w:rsidRDefault="00E86A09" w:rsidP="009E0420">
            <w:pPr>
              <w:contextualSpacing/>
              <w:rPr>
                <w:szCs w:val="18"/>
                <w:lang w:val="en-US"/>
              </w:rPr>
            </w:pPr>
          </w:p>
          <w:p w14:paraId="3A6D9330" w14:textId="77777777" w:rsidR="00E86A09" w:rsidRDefault="00E86A09" w:rsidP="009E0420">
            <w:pPr>
              <w:contextualSpacing/>
              <w:rPr>
                <w:szCs w:val="18"/>
                <w:lang w:val="en-US"/>
              </w:rPr>
            </w:pPr>
          </w:p>
          <w:p w14:paraId="18B468C3" w14:textId="77777777" w:rsidR="00E86A09" w:rsidRDefault="00E86A09" w:rsidP="009E0420">
            <w:pPr>
              <w:contextualSpacing/>
              <w:rPr>
                <w:szCs w:val="18"/>
                <w:lang w:val="en-US"/>
              </w:rPr>
            </w:pPr>
          </w:p>
          <w:p w14:paraId="5C23CFE3" w14:textId="77777777" w:rsidR="00E86A09" w:rsidRDefault="00E86A09" w:rsidP="009E0420">
            <w:pPr>
              <w:contextualSpacing/>
              <w:rPr>
                <w:szCs w:val="18"/>
                <w:lang w:val="en-US"/>
              </w:rPr>
            </w:pPr>
          </w:p>
          <w:p w14:paraId="64EB2981" w14:textId="77777777" w:rsidR="00E86A09" w:rsidRDefault="00E86A09" w:rsidP="009E0420">
            <w:pPr>
              <w:contextualSpacing/>
              <w:rPr>
                <w:szCs w:val="18"/>
                <w:lang w:val="en-US"/>
              </w:rPr>
            </w:pPr>
          </w:p>
          <w:p w14:paraId="2CA4253D" w14:textId="77777777" w:rsidR="00E86A09" w:rsidRDefault="00E86A09" w:rsidP="009E0420">
            <w:pPr>
              <w:contextualSpacing/>
              <w:rPr>
                <w:szCs w:val="18"/>
                <w:lang w:val="en-US"/>
              </w:rPr>
            </w:pPr>
          </w:p>
          <w:p w14:paraId="303553CD" w14:textId="77777777" w:rsidR="00E86A09" w:rsidRDefault="00E86A09" w:rsidP="009E0420">
            <w:pPr>
              <w:contextualSpacing/>
              <w:rPr>
                <w:szCs w:val="18"/>
                <w:lang w:val="en-US"/>
              </w:rPr>
            </w:pPr>
          </w:p>
          <w:p w14:paraId="08DCB39F" w14:textId="77777777" w:rsidR="00E86A09" w:rsidRDefault="00E86A09" w:rsidP="009E0420">
            <w:pPr>
              <w:contextualSpacing/>
              <w:rPr>
                <w:szCs w:val="18"/>
                <w:lang w:val="en-US"/>
              </w:rPr>
            </w:pPr>
          </w:p>
          <w:p w14:paraId="15E38D91" w14:textId="77777777" w:rsidR="00E86A09" w:rsidRDefault="00E86A09" w:rsidP="009E0420">
            <w:pPr>
              <w:contextualSpacing/>
              <w:rPr>
                <w:szCs w:val="18"/>
                <w:lang w:val="en-US"/>
              </w:rPr>
            </w:pPr>
          </w:p>
          <w:p w14:paraId="55BAACFF" w14:textId="77777777" w:rsidR="00E86A09" w:rsidRDefault="00E86A09" w:rsidP="009E0420">
            <w:pPr>
              <w:contextualSpacing/>
              <w:rPr>
                <w:szCs w:val="18"/>
                <w:lang w:val="en-US"/>
              </w:rPr>
            </w:pPr>
          </w:p>
          <w:p w14:paraId="758B8AC0" w14:textId="77777777" w:rsidR="00E86A09" w:rsidRDefault="00E86A09" w:rsidP="009E0420">
            <w:pPr>
              <w:contextualSpacing/>
              <w:rPr>
                <w:szCs w:val="18"/>
                <w:lang w:val="en-US"/>
              </w:rPr>
            </w:pPr>
          </w:p>
          <w:p w14:paraId="0556D8F8" w14:textId="77777777" w:rsidR="00E86A09" w:rsidRDefault="00E86A09" w:rsidP="009E0420">
            <w:pPr>
              <w:contextualSpacing/>
              <w:rPr>
                <w:szCs w:val="18"/>
                <w:lang w:val="en-US"/>
              </w:rPr>
            </w:pPr>
          </w:p>
          <w:p w14:paraId="6FCE6740" w14:textId="77777777" w:rsidR="00E86A09" w:rsidRDefault="00E86A09" w:rsidP="009E0420">
            <w:pPr>
              <w:contextualSpacing/>
              <w:rPr>
                <w:szCs w:val="18"/>
                <w:lang w:val="en-US"/>
              </w:rPr>
            </w:pPr>
          </w:p>
          <w:p w14:paraId="5C5BF530" w14:textId="77777777" w:rsidR="00E86A09" w:rsidRDefault="00E86A09" w:rsidP="009E0420">
            <w:pPr>
              <w:contextualSpacing/>
              <w:rPr>
                <w:szCs w:val="18"/>
                <w:lang w:val="en-US"/>
              </w:rPr>
            </w:pPr>
          </w:p>
          <w:p w14:paraId="4EDA24DA" w14:textId="77777777" w:rsidR="00E86A09" w:rsidRDefault="00E86A09" w:rsidP="009E0420">
            <w:pPr>
              <w:contextualSpacing/>
              <w:rPr>
                <w:szCs w:val="18"/>
                <w:lang w:val="en-US"/>
              </w:rPr>
            </w:pPr>
          </w:p>
          <w:p w14:paraId="21C4A70C" w14:textId="77777777" w:rsidR="00E86A09" w:rsidRDefault="00E86A09" w:rsidP="009E0420">
            <w:pPr>
              <w:contextualSpacing/>
              <w:rPr>
                <w:szCs w:val="18"/>
                <w:lang w:val="en-US"/>
              </w:rPr>
            </w:pPr>
          </w:p>
          <w:p w14:paraId="104947C3" w14:textId="77777777" w:rsidR="00E86A09" w:rsidRDefault="00E86A09" w:rsidP="009E0420">
            <w:pPr>
              <w:contextualSpacing/>
              <w:rPr>
                <w:szCs w:val="18"/>
                <w:lang w:val="en-US"/>
              </w:rPr>
            </w:pPr>
          </w:p>
          <w:p w14:paraId="6652B37E" w14:textId="77777777" w:rsidR="00E86A09" w:rsidRDefault="00E86A09" w:rsidP="009E0420">
            <w:pPr>
              <w:contextualSpacing/>
              <w:rPr>
                <w:szCs w:val="18"/>
                <w:lang w:val="en-US"/>
              </w:rPr>
            </w:pPr>
          </w:p>
          <w:p w14:paraId="0DBCD6B2" w14:textId="77777777" w:rsidR="00E86A09" w:rsidRDefault="00E86A09" w:rsidP="009E0420">
            <w:pPr>
              <w:contextualSpacing/>
              <w:rPr>
                <w:szCs w:val="18"/>
                <w:lang w:val="en-US"/>
              </w:rPr>
            </w:pPr>
          </w:p>
          <w:p w14:paraId="2085300D" w14:textId="77777777" w:rsidR="00E86A09" w:rsidRDefault="00E86A09" w:rsidP="009E0420">
            <w:pPr>
              <w:contextualSpacing/>
              <w:rPr>
                <w:szCs w:val="18"/>
                <w:lang w:val="en-US"/>
              </w:rPr>
            </w:pPr>
          </w:p>
          <w:p w14:paraId="30911DD8" w14:textId="77777777" w:rsidR="00E86A09" w:rsidRDefault="00E86A09" w:rsidP="009E0420">
            <w:pPr>
              <w:contextualSpacing/>
              <w:rPr>
                <w:szCs w:val="18"/>
                <w:lang w:val="en-US"/>
              </w:rPr>
            </w:pPr>
          </w:p>
          <w:p w14:paraId="143DD2C4" w14:textId="77777777" w:rsidR="00E86A09" w:rsidRPr="00683537" w:rsidRDefault="00E86A09" w:rsidP="009E0420">
            <w:pPr>
              <w:contextualSpacing/>
              <w:rPr>
                <w:szCs w:val="18"/>
                <w:lang w:val="en-US"/>
              </w:rPr>
            </w:pPr>
          </w:p>
        </w:tc>
        <w:tc>
          <w:tcPr>
            <w:tcW w:w="843" w:type="dxa"/>
          </w:tcPr>
          <w:p w14:paraId="22CB7748" w14:textId="77777777" w:rsidR="00935947" w:rsidRPr="00683537" w:rsidRDefault="00935947" w:rsidP="009E0420">
            <w:pPr>
              <w:contextualSpacing/>
              <w:rPr>
                <w:szCs w:val="18"/>
                <w:lang w:val="en-US"/>
              </w:rPr>
            </w:pPr>
          </w:p>
        </w:tc>
        <w:tc>
          <w:tcPr>
            <w:tcW w:w="661" w:type="dxa"/>
          </w:tcPr>
          <w:p w14:paraId="72ABC2F8" w14:textId="77777777" w:rsidR="00935947" w:rsidRPr="00683537" w:rsidRDefault="00935947" w:rsidP="009E0420">
            <w:pPr>
              <w:contextualSpacing/>
              <w:rPr>
                <w:szCs w:val="18"/>
                <w:lang w:val="en-US"/>
              </w:rPr>
            </w:pPr>
          </w:p>
        </w:tc>
        <w:tc>
          <w:tcPr>
            <w:tcW w:w="661" w:type="dxa"/>
          </w:tcPr>
          <w:p w14:paraId="42639EAD" w14:textId="77777777" w:rsidR="00935947" w:rsidRPr="00683537" w:rsidRDefault="00935947" w:rsidP="009E0420">
            <w:pPr>
              <w:contextualSpacing/>
              <w:rPr>
                <w:szCs w:val="18"/>
                <w:lang w:val="en-US"/>
              </w:rPr>
            </w:pPr>
          </w:p>
        </w:tc>
        <w:tc>
          <w:tcPr>
            <w:tcW w:w="662" w:type="dxa"/>
          </w:tcPr>
          <w:p w14:paraId="02CB32FC" w14:textId="77777777" w:rsidR="00935947" w:rsidRPr="00683537" w:rsidRDefault="00935947" w:rsidP="009E0420">
            <w:pPr>
              <w:contextualSpacing/>
              <w:rPr>
                <w:szCs w:val="18"/>
                <w:lang w:val="en-US"/>
              </w:rPr>
            </w:pPr>
          </w:p>
        </w:tc>
        <w:tc>
          <w:tcPr>
            <w:tcW w:w="3158" w:type="dxa"/>
          </w:tcPr>
          <w:p w14:paraId="486FA2BF" w14:textId="77777777" w:rsidR="00935947" w:rsidRPr="00683537" w:rsidRDefault="00935947" w:rsidP="009E0420">
            <w:pPr>
              <w:contextualSpacing/>
              <w:rPr>
                <w:szCs w:val="18"/>
                <w:lang w:val="en-US"/>
              </w:rPr>
            </w:pPr>
          </w:p>
        </w:tc>
        <w:tc>
          <w:tcPr>
            <w:tcW w:w="1378" w:type="dxa"/>
          </w:tcPr>
          <w:p w14:paraId="7DC351E0" w14:textId="77777777" w:rsidR="00935947" w:rsidRPr="00683537" w:rsidRDefault="00935947" w:rsidP="009E0420">
            <w:pPr>
              <w:contextualSpacing/>
              <w:rPr>
                <w:szCs w:val="18"/>
                <w:lang w:val="en-US"/>
              </w:rPr>
            </w:pPr>
          </w:p>
        </w:tc>
        <w:tc>
          <w:tcPr>
            <w:tcW w:w="1236" w:type="dxa"/>
          </w:tcPr>
          <w:p w14:paraId="49290313" w14:textId="77777777" w:rsidR="00935947" w:rsidRPr="00683537" w:rsidRDefault="00935947" w:rsidP="009E0420">
            <w:pPr>
              <w:contextualSpacing/>
              <w:rPr>
                <w:szCs w:val="18"/>
                <w:lang w:val="en-US"/>
              </w:rPr>
            </w:pPr>
          </w:p>
        </w:tc>
      </w:tr>
    </w:tbl>
    <w:p w14:paraId="37E76463" w14:textId="77777777" w:rsidR="00935947" w:rsidRPr="003531EC" w:rsidRDefault="00683537" w:rsidP="009E0420">
      <w:pPr>
        <w:contextualSpacing/>
        <w:rPr>
          <w:sz w:val="16"/>
          <w:szCs w:val="16"/>
          <w:lang w:val="en-US"/>
        </w:rPr>
      </w:pPr>
      <w:r w:rsidRPr="003531EC">
        <w:rPr>
          <w:sz w:val="16"/>
          <w:szCs w:val="16"/>
          <w:lang w:val="en-US"/>
        </w:rPr>
        <w:t>* All AIP pages affected by each amendment should be quoted.</w:t>
      </w:r>
    </w:p>
    <w:p w14:paraId="43030A8C" w14:textId="77777777" w:rsidR="00683537" w:rsidRPr="003531EC" w:rsidRDefault="00683537" w:rsidP="009E0420">
      <w:pPr>
        <w:contextualSpacing/>
        <w:rPr>
          <w:sz w:val="16"/>
          <w:szCs w:val="16"/>
          <w:lang w:val="en-US"/>
        </w:rPr>
      </w:pPr>
      <w:r w:rsidRPr="003531EC">
        <w:rPr>
          <w:rFonts w:cstheme="minorHAnsi"/>
          <w:sz w:val="16"/>
          <w:szCs w:val="16"/>
          <w:lang w:val="en-US"/>
        </w:rPr>
        <w:t>†</w:t>
      </w:r>
      <w:r w:rsidRPr="003531EC">
        <w:rPr>
          <w:sz w:val="16"/>
          <w:szCs w:val="16"/>
          <w:lang w:val="en-US"/>
        </w:rPr>
        <w:t xml:space="preserve"> Insert a, b or c as applicable, where:</w:t>
      </w:r>
      <w:r w:rsidRPr="003531EC">
        <w:rPr>
          <w:sz w:val="16"/>
          <w:szCs w:val="16"/>
          <w:lang w:val="en-US"/>
        </w:rPr>
        <w:tab/>
        <w:t>a – AIP Supplement and subsequent inclusion in AIP reprint page.</w:t>
      </w:r>
    </w:p>
    <w:p w14:paraId="66B87BDE" w14:textId="77777777" w:rsidR="00683537" w:rsidRPr="003531EC" w:rsidRDefault="00683537" w:rsidP="003531EC">
      <w:pPr>
        <w:ind w:left="2160" w:firstLine="720"/>
        <w:contextualSpacing/>
        <w:rPr>
          <w:sz w:val="16"/>
          <w:szCs w:val="16"/>
          <w:lang w:val="en-US"/>
        </w:rPr>
      </w:pPr>
      <w:r w:rsidRPr="003531EC">
        <w:rPr>
          <w:sz w:val="16"/>
          <w:szCs w:val="16"/>
          <w:lang w:val="en-US"/>
        </w:rPr>
        <w:t>b – AIP page, when next due for reprinting (AIP Supplement not required).</w:t>
      </w:r>
    </w:p>
    <w:p w14:paraId="4E74D9C6" w14:textId="77777777" w:rsidR="00683537" w:rsidRPr="003531EC" w:rsidRDefault="00683537" w:rsidP="003531EC">
      <w:pPr>
        <w:ind w:left="2160" w:firstLine="720"/>
        <w:contextualSpacing/>
        <w:rPr>
          <w:sz w:val="16"/>
          <w:szCs w:val="16"/>
          <w:lang w:val="en-US"/>
        </w:rPr>
      </w:pPr>
      <w:r w:rsidRPr="003531EC">
        <w:rPr>
          <w:sz w:val="16"/>
          <w:szCs w:val="16"/>
          <w:lang w:val="en-US"/>
        </w:rPr>
        <w:t>c – AIP Supplement only (i.e. temporary information).</w:t>
      </w:r>
    </w:p>
    <w:p w14:paraId="73D370DF" w14:textId="77777777" w:rsidR="00176058" w:rsidRPr="003531EC" w:rsidRDefault="00176058" w:rsidP="009E0420">
      <w:pPr>
        <w:spacing w:after="0"/>
        <w:ind w:left="2880" w:firstLine="720"/>
        <w:contextualSpacing/>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1"/>
        <w:gridCol w:w="2008"/>
        <w:gridCol w:w="443"/>
        <w:gridCol w:w="595"/>
        <w:gridCol w:w="1984"/>
        <w:gridCol w:w="923"/>
        <w:gridCol w:w="1452"/>
      </w:tblGrid>
      <w:tr w:rsidR="003531EC" w:rsidRPr="003531EC" w14:paraId="118A3523" w14:textId="77777777" w:rsidTr="003A7286">
        <w:tc>
          <w:tcPr>
            <w:tcW w:w="4349" w:type="dxa"/>
            <w:gridSpan w:val="2"/>
          </w:tcPr>
          <w:p w14:paraId="119E0317" w14:textId="6DC838BD" w:rsidR="001019EB" w:rsidRPr="003531EC" w:rsidRDefault="00176058" w:rsidP="009E0420">
            <w:pPr>
              <w:contextualSpacing/>
              <w:rPr>
                <w:sz w:val="16"/>
                <w:szCs w:val="16"/>
                <w:lang w:val="en-US"/>
              </w:rPr>
            </w:pPr>
            <w:r w:rsidRPr="003531EC">
              <w:rPr>
                <w:sz w:val="16"/>
                <w:szCs w:val="16"/>
                <w:lang w:val="en-US"/>
              </w:rPr>
              <w:t>AIRAC – If applicable but not applied, please state reasons:</w:t>
            </w:r>
          </w:p>
        </w:tc>
        <w:tc>
          <w:tcPr>
            <w:tcW w:w="5397" w:type="dxa"/>
            <w:gridSpan w:val="5"/>
          </w:tcPr>
          <w:p w14:paraId="75E9485E" w14:textId="77777777" w:rsidR="00176058" w:rsidRPr="003531EC" w:rsidRDefault="00176058" w:rsidP="009E0420">
            <w:pPr>
              <w:contextualSpacing/>
              <w:rPr>
                <w:sz w:val="16"/>
                <w:szCs w:val="16"/>
                <w:lang w:val="en-US"/>
              </w:rPr>
            </w:pPr>
            <w:r w:rsidRPr="003531EC">
              <w:rPr>
                <w:sz w:val="16"/>
                <w:szCs w:val="16"/>
                <w:lang w:val="en-US"/>
              </w:rPr>
              <w:t>The following Directorates/Branches have been consulted in respect of:</w:t>
            </w:r>
          </w:p>
        </w:tc>
      </w:tr>
      <w:tr w:rsidR="003A7286" w:rsidRPr="003531EC" w14:paraId="61CAF232" w14:textId="77777777" w:rsidTr="00F27C18">
        <w:trPr>
          <w:trHeight w:val="132"/>
        </w:trPr>
        <w:tc>
          <w:tcPr>
            <w:tcW w:w="4349" w:type="dxa"/>
            <w:gridSpan w:val="2"/>
            <w:tcBorders>
              <w:bottom w:val="single" w:sz="4" w:space="0" w:color="auto"/>
            </w:tcBorders>
          </w:tcPr>
          <w:p w14:paraId="7E254445" w14:textId="77777777" w:rsidR="003A7286" w:rsidRPr="003531EC" w:rsidRDefault="003A7286" w:rsidP="009E0420">
            <w:pPr>
              <w:contextualSpacing/>
              <w:rPr>
                <w:sz w:val="16"/>
                <w:szCs w:val="16"/>
              </w:rPr>
            </w:pPr>
          </w:p>
        </w:tc>
        <w:tc>
          <w:tcPr>
            <w:tcW w:w="1038" w:type="dxa"/>
            <w:gridSpan w:val="2"/>
          </w:tcPr>
          <w:p w14:paraId="24C84C73" w14:textId="3B7B755B" w:rsidR="003A7286" w:rsidRPr="003A7286" w:rsidRDefault="003A7286" w:rsidP="003A7286">
            <w:pPr>
              <w:pStyle w:val="ListParagraph"/>
              <w:numPr>
                <w:ilvl w:val="0"/>
                <w:numId w:val="4"/>
              </w:numPr>
              <w:rPr>
                <w:sz w:val="16"/>
                <w:szCs w:val="16"/>
                <w:lang w:val="en-US"/>
              </w:rPr>
            </w:pPr>
            <w:r w:rsidRPr="003A7286">
              <w:rPr>
                <w:sz w:val="16"/>
                <w:szCs w:val="16"/>
                <w:lang w:val="en-US"/>
              </w:rPr>
              <w:t>Policy</w:t>
            </w:r>
          </w:p>
        </w:tc>
        <w:tc>
          <w:tcPr>
            <w:tcW w:w="1984" w:type="dxa"/>
            <w:tcBorders>
              <w:bottom w:val="single" w:sz="4" w:space="0" w:color="000000"/>
            </w:tcBorders>
          </w:tcPr>
          <w:p w14:paraId="6EBB547B" w14:textId="4CF852BC" w:rsidR="003A7286" w:rsidRPr="003531EC" w:rsidRDefault="003A7286" w:rsidP="009E0420">
            <w:pPr>
              <w:contextualSpacing/>
              <w:rPr>
                <w:sz w:val="16"/>
                <w:szCs w:val="16"/>
                <w:lang w:val="en-US"/>
              </w:rPr>
            </w:pPr>
          </w:p>
        </w:tc>
        <w:tc>
          <w:tcPr>
            <w:tcW w:w="2375" w:type="dxa"/>
            <w:gridSpan w:val="2"/>
            <w:vMerge w:val="restart"/>
          </w:tcPr>
          <w:p w14:paraId="5E495FB7" w14:textId="77777777" w:rsidR="003A7286" w:rsidRPr="003531EC" w:rsidRDefault="003A7286" w:rsidP="009E0420">
            <w:pPr>
              <w:contextualSpacing/>
              <w:rPr>
                <w:sz w:val="16"/>
                <w:szCs w:val="16"/>
                <w:lang w:val="en-US"/>
              </w:rPr>
            </w:pPr>
            <w:r w:rsidRPr="003531EC">
              <w:rPr>
                <w:sz w:val="16"/>
                <w:szCs w:val="16"/>
                <w:lang w:val="en-US"/>
              </w:rPr>
              <w:t xml:space="preserve">(b) Accuracy of information </w:t>
            </w:r>
          </w:p>
          <w:p w14:paraId="413D2540" w14:textId="343F3A52" w:rsidR="003A7286" w:rsidRPr="003531EC" w:rsidRDefault="003A7286" w:rsidP="009E0420">
            <w:pPr>
              <w:contextualSpacing/>
              <w:jc w:val="center"/>
              <w:rPr>
                <w:sz w:val="16"/>
                <w:szCs w:val="16"/>
                <w:lang w:val="en-US"/>
              </w:rPr>
            </w:pPr>
          </w:p>
        </w:tc>
      </w:tr>
      <w:tr w:rsidR="003A7286" w:rsidRPr="003531EC" w14:paraId="5AD5DFCC" w14:textId="77777777" w:rsidTr="00F27C18">
        <w:trPr>
          <w:trHeight w:val="130"/>
        </w:trPr>
        <w:tc>
          <w:tcPr>
            <w:tcW w:w="4349" w:type="dxa"/>
            <w:gridSpan w:val="2"/>
            <w:tcBorders>
              <w:top w:val="single" w:sz="4" w:space="0" w:color="000000"/>
              <w:bottom w:val="single" w:sz="4" w:space="0" w:color="auto"/>
            </w:tcBorders>
          </w:tcPr>
          <w:p w14:paraId="4AC0A7A1" w14:textId="77777777" w:rsidR="003A7286" w:rsidRPr="003531EC" w:rsidRDefault="003A7286" w:rsidP="009E0420">
            <w:pPr>
              <w:contextualSpacing/>
              <w:rPr>
                <w:sz w:val="16"/>
                <w:szCs w:val="16"/>
              </w:rPr>
            </w:pPr>
          </w:p>
        </w:tc>
        <w:tc>
          <w:tcPr>
            <w:tcW w:w="1038" w:type="dxa"/>
            <w:gridSpan w:val="2"/>
          </w:tcPr>
          <w:p w14:paraId="5F05E020" w14:textId="742C687E" w:rsidR="003A7286" w:rsidRPr="003531EC" w:rsidRDefault="003A7286" w:rsidP="009E0420">
            <w:pPr>
              <w:contextualSpacing/>
              <w:rPr>
                <w:sz w:val="16"/>
                <w:szCs w:val="16"/>
                <w:lang w:val="en-US"/>
              </w:rPr>
            </w:pPr>
            <w:r w:rsidRPr="003531EC">
              <w:rPr>
                <w:sz w:val="16"/>
                <w:szCs w:val="16"/>
                <w:lang w:val="en-US"/>
              </w:rPr>
              <w:t>Signed</w:t>
            </w:r>
          </w:p>
        </w:tc>
        <w:tc>
          <w:tcPr>
            <w:tcW w:w="1984" w:type="dxa"/>
            <w:tcBorders>
              <w:top w:val="single" w:sz="4" w:space="0" w:color="000000"/>
              <w:bottom w:val="single" w:sz="4" w:space="0" w:color="000000"/>
            </w:tcBorders>
          </w:tcPr>
          <w:p w14:paraId="5BEBAD91" w14:textId="58D0D846" w:rsidR="003A7286" w:rsidRPr="003531EC" w:rsidRDefault="003A7286" w:rsidP="009E0420">
            <w:pPr>
              <w:contextualSpacing/>
              <w:rPr>
                <w:sz w:val="16"/>
                <w:szCs w:val="16"/>
                <w:lang w:val="en-US"/>
              </w:rPr>
            </w:pPr>
          </w:p>
        </w:tc>
        <w:tc>
          <w:tcPr>
            <w:tcW w:w="2375" w:type="dxa"/>
            <w:gridSpan w:val="2"/>
            <w:vMerge/>
            <w:tcBorders>
              <w:bottom w:val="single" w:sz="4" w:space="0" w:color="auto"/>
            </w:tcBorders>
          </w:tcPr>
          <w:p w14:paraId="7B6E8AF5" w14:textId="489C5BF0" w:rsidR="003A7286" w:rsidRPr="003531EC" w:rsidRDefault="003A7286" w:rsidP="009E0420">
            <w:pPr>
              <w:contextualSpacing/>
              <w:rPr>
                <w:sz w:val="16"/>
                <w:szCs w:val="16"/>
                <w:lang w:val="en-US"/>
              </w:rPr>
            </w:pPr>
          </w:p>
        </w:tc>
      </w:tr>
      <w:tr w:rsidR="003A7286" w:rsidRPr="003531EC" w14:paraId="57054EA4" w14:textId="77777777" w:rsidTr="00F27C18">
        <w:trPr>
          <w:trHeight w:val="130"/>
        </w:trPr>
        <w:tc>
          <w:tcPr>
            <w:tcW w:w="4349" w:type="dxa"/>
            <w:gridSpan w:val="2"/>
            <w:tcBorders>
              <w:top w:val="single" w:sz="4" w:space="0" w:color="auto"/>
              <w:bottom w:val="single" w:sz="4" w:space="0" w:color="auto"/>
            </w:tcBorders>
          </w:tcPr>
          <w:p w14:paraId="59F78C9E" w14:textId="77777777" w:rsidR="003A7286" w:rsidRPr="003531EC" w:rsidRDefault="003A7286" w:rsidP="009E0420">
            <w:pPr>
              <w:contextualSpacing/>
              <w:rPr>
                <w:sz w:val="16"/>
                <w:szCs w:val="16"/>
              </w:rPr>
            </w:pPr>
          </w:p>
        </w:tc>
        <w:tc>
          <w:tcPr>
            <w:tcW w:w="1038" w:type="dxa"/>
            <w:gridSpan w:val="2"/>
          </w:tcPr>
          <w:p w14:paraId="4C7FAB06" w14:textId="1F9A8765" w:rsidR="003A7286" w:rsidRPr="003531EC" w:rsidRDefault="003A7286" w:rsidP="009E0420">
            <w:pPr>
              <w:contextualSpacing/>
              <w:rPr>
                <w:sz w:val="16"/>
                <w:szCs w:val="16"/>
                <w:lang w:val="en-US"/>
              </w:rPr>
            </w:pPr>
            <w:r w:rsidRPr="003531EC">
              <w:rPr>
                <w:sz w:val="16"/>
                <w:szCs w:val="16"/>
                <w:lang w:val="en-US"/>
              </w:rPr>
              <w:t>Date.</w:t>
            </w:r>
          </w:p>
        </w:tc>
        <w:tc>
          <w:tcPr>
            <w:tcW w:w="1984" w:type="dxa"/>
            <w:tcBorders>
              <w:top w:val="single" w:sz="4" w:space="0" w:color="000000"/>
              <w:bottom w:val="single" w:sz="4" w:space="0" w:color="000000"/>
            </w:tcBorders>
          </w:tcPr>
          <w:p w14:paraId="08DA7EBD" w14:textId="24E3A6B8" w:rsidR="003A7286" w:rsidRPr="003531EC" w:rsidRDefault="003A7286" w:rsidP="009E0420">
            <w:pPr>
              <w:contextualSpacing/>
              <w:rPr>
                <w:sz w:val="16"/>
                <w:szCs w:val="16"/>
                <w:lang w:val="en-US"/>
              </w:rPr>
            </w:pPr>
          </w:p>
        </w:tc>
        <w:tc>
          <w:tcPr>
            <w:tcW w:w="923" w:type="dxa"/>
            <w:tcBorders>
              <w:top w:val="single" w:sz="4" w:space="0" w:color="auto"/>
            </w:tcBorders>
          </w:tcPr>
          <w:p w14:paraId="14F6515F" w14:textId="2362B1F6" w:rsidR="003A7286" w:rsidRPr="003531EC" w:rsidRDefault="003A7286" w:rsidP="009E0420">
            <w:pPr>
              <w:contextualSpacing/>
              <w:rPr>
                <w:sz w:val="16"/>
                <w:szCs w:val="16"/>
                <w:lang w:val="en-US"/>
              </w:rPr>
            </w:pPr>
            <w:r w:rsidRPr="003531EC">
              <w:rPr>
                <w:sz w:val="16"/>
                <w:szCs w:val="16"/>
                <w:lang w:val="en-US"/>
              </w:rPr>
              <w:t>Head of</w:t>
            </w:r>
          </w:p>
        </w:tc>
        <w:tc>
          <w:tcPr>
            <w:tcW w:w="1452" w:type="dxa"/>
            <w:tcBorders>
              <w:top w:val="single" w:sz="4" w:space="0" w:color="auto"/>
              <w:bottom w:val="single" w:sz="4" w:space="0" w:color="auto"/>
            </w:tcBorders>
          </w:tcPr>
          <w:p w14:paraId="413CDD5F" w14:textId="17D657E3" w:rsidR="003A7286" w:rsidRPr="003531EC" w:rsidRDefault="003A7286" w:rsidP="009E0420">
            <w:pPr>
              <w:contextualSpacing/>
              <w:rPr>
                <w:sz w:val="16"/>
                <w:szCs w:val="16"/>
                <w:lang w:val="en-US"/>
              </w:rPr>
            </w:pPr>
          </w:p>
        </w:tc>
      </w:tr>
      <w:tr w:rsidR="003A7286" w:rsidRPr="003531EC" w14:paraId="1738CD81" w14:textId="77777777" w:rsidTr="003A7286">
        <w:trPr>
          <w:trHeight w:val="130"/>
        </w:trPr>
        <w:tc>
          <w:tcPr>
            <w:tcW w:w="4349" w:type="dxa"/>
            <w:gridSpan w:val="2"/>
            <w:tcBorders>
              <w:top w:val="single" w:sz="4" w:space="0" w:color="auto"/>
              <w:bottom w:val="single" w:sz="4" w:space="0" w:color="auto"/>
            </w:tcBorders>
          </w:tcPr>
          <w:p w14:paraId="01A6CE36" w14:textId="77777777" w:rsidR="003A7286" w:rsidRPr="003531EC" w:rsidRDefault="003A7286" w:rsidP="009E0420">
            <w:pPr>
              <w:contextualSpacing/>
              <w:rPr>
                <w:sz w:val="16"/>
                <w:szCs w:val="16"/>
              </w:rPr>
            </w:pPr>
          </w:p>
        </w:tc>
        <w:tc>
          <w:tcPr>
            <w:tcW w:w="1038" w:type="dxa"/>
            <w:gridSpan w:val="2"/>
          </w:tcPr>
          <w:p w14:paraId="21CF32FC" w14:textId="77777777" w:rsidR="003A7286" w:rsidRPr="003531EC" w:rsidRDefault="003A7286" w:rsidP="009E0420">
            <w:pPr>
              <w:contextualSpacing/>
              <w:rPr>
                <w:sz w:val="16"/>
                <w:szCs w:val="16"/>
                <w:lang w:val="en-US"/>
              </w:rPr>
            </w:pPr>
          </w:p>
        </w:tc>
        <w:tc>
          <w:tcPr>
            <w:tcW w:w="1984" w:type="dxa"/>
            <w:tcBorders>
              <w:top w:val="single" w:sz="4" w:space="0" w:color="000000"/>
            </w:tcBorders>
          </w:tcPr>
          <w:p w14:paraId="77419EEB" w14:textId="2CE68027" w:rsidR="003A7286" w:rsidRPr="003531EC" w:rsidRDefault="003A7286" w:rsidP="009E0420">
            <w:pPr>
              <w:contextualSpacing/>
              <w:rPr>
                <w:sz w:val="16"/>
                <w:szCs w:val="16"/>
                <w:lang w:val="en-US"/>
              </w:rPr>
            </w:pPr>
          </w:p>
        </w:tc>
        <w:tc>
          <w:tcPr>
            <w:tcW w:w="2375" w:type="dxa"/>
            <w:gridSpan w:val="2"/>
          </w:tcPr>
          <w:p w14:paraId="2B7A8B25" w14:textId="78AD36F9" w:rsidR="003A7286" w:rsidRPr="003531EC" w:rsidRDefault="003A7286" w:rsidP="003A7286">
            <w:pPr>
              <w:contextualSpacing/>
              <w:jc w:val="right"/>
              <w:rPr>
                <w:sz w:val="16"/>
                <w:szCs w:val="16"/>
                <w:lang w:val="en-US"/>
              </w:rPr>
            </w:pPr>
            <w:r w:rsidRPr="003531EC">
              <w:rPr>
                <w:sz w:val="16"/>
                <w:szCs w:val="16"/>
                <w:lang w:val="en-US"/>
              </w:rPr>
              <w:t>(Originating Branch)</w:t>
            </w:r>
          </w:p>
        </w:tc>
      </w:tr>
      <w:tr w:rsidR="00176058" w:rsidRPr="003531EC" w14:paraId="2656FA6D" w14:textId="77777777" w:rsidTr="003A7286">
        <w:tc>
          <w:tcPr>
            <w:tcW w:w="9746" w:type="dxa"/>
            <w:gridSpan w:val="7"/>
          </w:tcPr>
          <w:p w14:paraId="41BA6239" w14:textId="77777777" w:rsidR="00176058" w:rsidRPr="003531EC" w:rsidRDefault="00E86A09" w:rsidP="009E0420">
            <w:pPr>
              <w:contextualSpacing/>
              <w:rPr>
                <w:sz w:val="16"/>
                <w:szCs w:val="16"/>
                <w:lang w:val="en-US"/>
              </w:rPr>
            </w:pPr>
            <w:r w:rsidRPr="003531EC">
              <w:rPr>
                <w:sz w:val="16"/>
                <w:szCs w:val="16"/>
                <w:lang w:val="en-US"/>
              </w:rPr>
              <w:t>The above particulars and/or the attached draft are authorized for publication as indicated.</w:t>
            </w:r>
          </w:p>
        </w:tc>
      </w:tr>
      <w:tr w:rsidR="003A7286" w:rsidRPr="003531EC" w14:paraId="1C90E08B" w14:textId="77777777" w:rsidTr="003A7286">
        <w:trPr>
          <w:trHeight w:val="712"/>
        </w:trPr>
        <w:tc>
          <w:tcPr>
            <w:tcW w:w="2341" w:type="dxa"/>
          </w:tcPr>
          <w:p w14:paraId="71D1F9A4" w14:textId="7365FEDF" w:rsidR="00176058" w:rsidRPr="003531EC" w:rsidRDefault="00E86A09" w:rsidP="009E0420">
            <w:pPr>
              <w:contextualSpacing/>
              <w:rPr>
                <w:sz w:val="16"/>
                <w:szCs w:val="16"/>
                <w:lang w:val="en-US"/>
              </w:rPr>
            </w:pPr>
            <w:r w:rsidRPr="003531EC">
              <w:rPr>
                <w:sz w:val="16"/>
                <w:szCs w:val="16"/>
                <w:lang w:val="en-US"/>
              </w:rPr>
              <w:t>Signed</w:t>
            </w:r>
            <w:r w:rsidR="00ED6B29" w:rsidRPr="003531EC">
              <w:rPr>
                <w:sz w:val="16"/>
                <w:szCs w:val="16"/>
                <w:lang w:val="en-US"/>
              </w:rPr>
              <w:t xml:space="preserve"> ________________</w:t>
            </w:r>
          </w:p>
        </w:tc>
        <w:tc>
          <w:tcPr>
            <w:tcW w:w="2451" w:type="dxa"/>
            <w:gridSpan w:val="2"/>
          </w:tcPr>
          <w:p w14:paraId="1F6304D0" w14:textId="0FD448B9" w:rsidR="00176058" w:rsidRPr="003531EC" w:rsidRDefault="00E86A09" w:rsidP="009E0420">
            <w:pPr>
              <w:contextualSpacing/>
              <w:rPr>
                <w:sz w:val="16"/>
                <w:szCs w:val="16"/>
                <w:lang w:val="en-US"/>
              </w:rPr>
            </w:pPr>
            <w:r w:rsidRPr="003531EC">
              <w:rPr>
                <w:sz w:val="16"/>
                <w:szCs w:val="16"/>
                <w:lang w:val="en-US"/>
              </w:rPr>
              <w:t>Head of</w:t>
            </w:r>
            <w:r w:rsidR="001019EB" w:rsidRPr="003531EC">
              <w:rPr>
                <w:sz w:val="16"/>
                <w:szCs w:val="16"/>
                <w:lang w:val="en-US"/>
              </w:rPr>
              <w:t xml:space="preserve"> _______________</w:t>
            </w:r>
          </w:p>
        </w:tc>
        <w:tc>
          <w:tcPr>
            <w:tcW w:w="2579" w:type="dxa"/>
            <w:gridSpan w:val="2"/>
          </w:tcPr>
          <w:p w14:paraId="34BC5955" w14:textId="0F25BD33" w:rsidR="00176058" w:rsidRPr="003531EC" w:rsidRDefault="00E86A09" w:rsidP="009E0420">
            <w:pPr>
              <w:contextualSpacing/>
              <w:rPr>
                <w:sz w:val="16"/>
                <w:szCs w:val="16"/>
                <w:lang w:val="en-US"/>
              </w:rPr>
            </w:pPr>
            <w:r w:rsidRPr="003531EC">
              <w:rPr>
                <w:sz w:val="16"/>
                <w:szCs w:val="16"/>
                <w:lang w:val="en-US"/>
              </w:rPr>
              <w:t>(Directorate/Branch)</w:t>
            </w:r>
            <w:r w:rsidR="00ED6B29" w:rsidRPr="003531EC">
              <w:rPr>
                <w:sz w:val="16"/>
                <w:szCs w:val="16"/>
                <w:lang w:val="en-US"/>
              </w:rPr>
              <w:t xml:space="preserve"> ______</w:t>
            </w:r>
            <w:r w:rsidR="00F27C18">
              <w:rPr>
                <w:sz w:val="16"/>
                <w:szCs w:val="16"/>
                <w:lang w:val="en-US"/>
              </w:rPr>
              <w:t>___</w:t>
            </w:r>
          </w:p>
        </w:tc>
        <w:tc>
          <w:tcPr>
            <w:tcW w:w="2375" w:type="dxa"/>
            <w:gridSpan w:val="2"/>
          </w:tcPr>
          <w:p w14:paraId="38BBED71" w14:textId="5848FFF8" w:rsidR="00176058" w:rsidRPr="003531EC" w:rsidRDefault="00E86A09" w:rsidP="009E0420">
            <w:pPr>
              <w:contextualSpacing/>
              <w:rPr>
                <w:sz w:val="16"/>
                <w:szCs w:val="16"/>
                <w:lang w:val="en-US"/>
              </w:rPr>
            </w:pPr>
            <w:r w:rsidRPr="003531EC">
              <w:rPr>
                <w:sz w:val="16"/>
                <w:szCs w:val="16"/>
                <w:lang w:val="en-US"/>
              </w:rPr>
              <w:t>Date</w:t>
            </w:r>
            <w:r w:rsidR="00ED6B29" w:rsidRPr="003531EC">
              <w:rPr>
                <w:sz w:val="16"/>
                <w:szCs w:val="16"/>
                <w:lang w:val="en-US"/>
              </w:rPr>
              <w:t xml:space="preserve"> _________________</w:t>
            </w:r>
          </w:p>
        </w:tc>
      </w:tr>
    </w:tbl>
    <w:p w14:paraId="0E5C4781" w14:textId="5DF6914F" w:rsidR="006E7F73" w:rsidRDefault="006E7F73" w:rsidP="006E7F73">
      <w:pPr>
        <w:rPr>
          <w:rFonts w:cs="Arial (Body CS)"/>
          <w:b/>
          <w:bCs/>
          <w:caps/>
          <w:szCs w:val="18"/>
        </w:rPr>
      </w:pPr>
      <w:bookmarkStart w:id="0" w:name="_GoBack"/>
      <w:bookmarkEnd w:id="0"/>
    </w:p>
    <w:p w14:paraId="1E4C995B" w14:textId="77777777" w:rsidR="0046286D" w:rsidRPr="006E7F73" w:rsidRDefault="0046286D" w:rsidP="006E7F73">
      <w:pPr>
        <w:rPr>
          <w:rFonts w:cs="Arial (Body CS)"/>
          <w:b/>
          <w:bCs/>
          <w:caps/>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6128"/>
        <w:gridCol w:w="1477"/>
      </w:tblGrid>
      <w:tr w:rsidR="00171711" w:rsidRPr="00C8654B" w14:paraId="51326015" w14:textId="77777777" w:rsidTr="00171711">
        <w:trPr>
          <w:trHeight w:val="567"/>
        </w:trPr>
        <w:tc>
          <w:tcPr>
            <w:tcW w:w="1098" w:type="pct"/>
            <w:vMerge w:val="restart"/>
          </w:tcPr>
          <w:p w14:paraId="06A3BC81" w14:textId="77777777" w:rsidR="00171711" w:rsidRPr="00C8654B" w:rsidRDefault="00171711" w:rsidP="00171711">
            <w:pPr>
              <w:pStyle w:val="Header"/>
              <w:jc w:val="right"/>
              <w:rPr>
                <w:rFonts w:cstheme="minorHAnsi"/>
              </w:rPr>
            </w:pPr>
            <w:r w:rsidRPr="00C8654B">
              <w:rPr>
                <w:rFonts w:cstheme="minorHAnsi"/>
                <w:noProof/>
                <w:lang w:val="en-US"/>
              </w:rPr>
              <w:lastRenderedPageBreak/>
              <w:drawing>
                <wp:inline distT="0" distB="0" distL="0" distR="0" wp14:anchorId="6DB17E8E" wp14:editId="4D510206">
                  <wp:extent cx="598579" cy="364481"/>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550" cy="398563"/>
                          </a:xfrm>
                          <a:prstGeom prst="rect">
                            <a:avLst/>
                          </a:prstGeom>
                        </pic:spPr>
                      </pic:pic>
                    </a:graphicData>
                  </a:graphic>
                </wp:inline>
              </w:drawing>
            </w:r>
          </w:p>
        </w:tc>
        <w:tc>
          <w:tcPr>
            <w:tcW w:w="3144" w:type="pct"/>
            <w:vAlign w:val="center"/>
          </w:tcPr>
          <w:p w14:paraId="528366E2" w14:textId="77777777" w:rsidR="00171711" w:rsidRPr="006C3F5F" w:rsidRDefault="00171711" w:rsidP="00380AF8">
            <w:pPr>
              <w:pStyle w:val="Header"/>
              <w:jc w:val="center"/>
              <w:rPr>
                <w:rFonts w:cstheme="minorHAnsi"/>
                <w:b/>
                <w:bCs/>
                <w:sz w:val="30"/>
                <w:szCs w:val="30"/>
              </w:rPr>
            </w:pPr>
            <w:r w:rsidRPr="006C3F5F">
              <w:rPr>
                <w:rFonts w:cstheme="minorHAnsi"/>
                <w:b/>
                <w:bCs/>
                <w:sz w:val="28"/>
                <w:szCs w:val="28"/>
              </w:rPr>
              <w:t>CIVIL AVIATION AUTHORITY OF MALAYSIA</w:t>
            </w:r>
          </w:p>
        </w:tc>
        <w:tc>
          <w:tcPr>
            <w:tcW w:w="758" w:type="pct"/>
            <w:vAlign w:val="center"/>
          </w:tcPr>
          <w:p w14:paraId="160ECF46" w14:textId="77777777" w:rsidR="00171711" w:rsidRPr="00C8654B" w:rsidRDefault="00171711" w:rsidP="00380AF8">
            <w:pPr>
              <w:pStyle w:val="Header"/>
              <w:jc w:val="right"/>
              <w:rPr>
                <w:rFonts w:cstheme="minorHAnsi"/>
              </w:rPr>
            </w:pPr>
          </w:p>
        </w:tc>
      </w:tr>
      <w:tr w:rsidR="00171711" w:rsidRPr="00C8654B" w14:paraId="0F9F4F4A" w14:textId="77777777" w:rsidTr="00380AF8">
        <w:tc>
          <w:tcPr>
            <w:tcW w:w="1098" w:type="pct"/>
            <w:vMerge/>
            <w:vAlign w:val="center"/>
          </w:tcPr>
          <w:p w14:paraId="149CF38D" w14:textId="77777777" w:rsidR="00171711" w:rsidRPr="00C8654B" w:rsidRDefault="00171711" w:rsidP="00380AF8">
            <w:pPr>
              <w:pStyle w:val="Header"/>
              <w:rPr>
                <w:rFonts w:cstheme="minorHAnsi"/>
              </w:rPr>
            </w:pPr>
          </w:p>
        </w:tc>
        <w:tc>
          <w:tcPr>
            <w:tcW w:w="3144" w:type="pct"/>
            <w:vAlign w:val="center"/>
          </w:tcPr>
          <w:p w14:paraId="64382D9B" w14:textId="5EF8732B" w:rsidR="00171711" w:rsidRPr="00171711" w:rsidRDefault="00171711" w:rsidP="00171711">
            <w:pPr>
              <w:pStyle w:val="Header"/>
              <w:spacing w:line="276" w:lineRule="auto"/>
              <w:jc w:val="center"/>
              <w:rPr>
                <w:rFonts w:cs="Arial (Body CS)"/>
                <w:b/>
                <w:bCs/>
                <w:caps/>
                <w:szCs w:val="18"/>
              </w:rPr>
            </w:pPr>
            <w:r w:rsidRPr="00EC5482">
              <w:rPr>
                <w:rStyle w:val="Strong"/>
                <w:rFonts w:cs="Arial (Body CS)"/>
                <w:caps/>
                <w:szCs w:val="18"/>
              </w:rPr>
              <w:t>Aeronautical information promulgation advice form</w:t>
            </w:r>
          </w:p>
        </w:tc>
        <w:tc>
          <w:tcPr>
            <w:tcW w:w="758" w:type="pct"/>
            <w:vAlign w:val="center"/>
          </w:tcPr>
          <w:p w14:paraId="5A3A74CA" w14:textId="77777777" w:rsidR="00171711" w:rsidRPr="006C3F5F" w:rsidRDefault="00171711" w:rsidP="00380AF8">
            <w:pPr>
              <w:pStyle w:val="Header"/>
              <w:ind w:right="180"/>
              <w:jc w:val="right"/>
              <w:rPr>
                <w:rFonts w:cstheme="minorHAnsi"/>
              </w:rPr>
            </w:pPr>
          </w:p>
        </w:tc>
      </w:tr>
    </w:tbl>
    <w:p w14:paraId="7C672198" w14:textId="77777777" w:rsidR="00171711" w:rsidRPr="00711F43" w:rsidRDefault="00171711" w:rsidP="00171711">
      <w:pPr>
        <w:spacing w:after="0"/>
        <w:contextualSpacing/>
        <w:jc w:val="center"/>
        <w:rPr>
          <w:rStyle w:val="Strong"/>
          <w:szCs w:val="18"/>
          <w:lang w:val="en-US"/>
        </w:rPr>
      </w:pPr>
      <w:r w:rsidRPr="00711F43">
        <w:rPr>
          <w:rStyle w:val="Strong"/>
          <w:szCs w:val="18"/>
          <w:lang w:val="en-US"/>
        </w:rPr>
        <w:t>INFORMATION TO BE NOTIFIED BY AIRAC</w:t>
      </w:r>
    </w:p>
    <w:p w14:paraId="2EF1C61D" w14:textId="1B80B06B" w:rsidR="00AF647A" w:rsidRDefault="00171711" w:rsidP="00171711">
      <w:pPr>
        <w:spacing w:line="240" w:lineRule="auto"/>
        <w:jc w:val="center"/>
        <w:rPr>
          <w:sz w:val="16"/>
        </w:rPr>
      </w:pPr>
      <w:r w:rsidRPr="006E7F73">
        <w:rPr>
          <w:i/>
          <w:iCs/>
        </w:rPr>
        <w:t>(See CAD 15, Chapter 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6E7F73" w14:paraId="55726D25" w14:textId="77777777" w:rsidTr="006E7F73">
        <w:trPr>
          <w:trHeight w:val="7933"/>
        </w:trPr>
        <w:tc>
          <w:tcPr>
            <w:tcW w:w="2500" w:type="pct"/>
          </w:tcPr>
          <w:p w14:paraId="790CD4AA" w14:textId="77777777" w:rsidR="006E7F73" w:rsidRDefault="006E7F73" w:rsidP="006E7F73">
            <w:pPr>
              <w:adjustRightInd w:val="0"/>
              <w:snapToGrid w:val="0"/>
              <w:jc w:val="center"/>
              <w:rPr>
                <w:rStyle w:val="Strong"/>
                <w:sz w:val="16"/>
              </w:rPr>
            </w:pPr>
            <w:r w:rsidRPr="00492E17">
              <w:rPr>
                <w:rStyle w:val="Strong"/>
                <w:sz w:val="16"/>
              </w:rPr>
              <w:t>Part 1</w:t>
            </w:r>
          </w:p>
          <w:p w14:paraId="7C4769E0" w14:textId="77777777" w:rsidR="006E7F73" w:rsidRPr="00492E17" w:rsidRDefault="006E7F73" w:rsidP="006E7F73">
            <w:pPr>
              <w:adjustRightInd w:val="0"/>
              <w:snapToGrid w:val="0"/>
              <w:jc w:val="center"/>
              <w:rPr>
                <w:rStyle w:val="Strong"/>
                <w:sz w:val="16"/>
              </w:rPr>
            </w:pPr>
          </w:p>
          <w:p w14:paraId="5AB5BAC6" w14:textId="77777777" w:rsidR="006E7F73" w:rsidRPr="00492E17" w:rsidRDefault="006E7F73" w:rsidP="006E7F73">
            <w:pPr>
              <w:pStyle w:val="ListParagraph"/>
              <w:numPr>
                <w:ilvl w:val="0"/>
                <w:numId w:val="2"/>
              </w:numPr>
              <w:adjustRightInd w:val="0"/>
              <w:snapToGrid w:val="0"/>
              <w:contextualSpacing w:val="0"/>
              <w:rPr>
                <w:sz w:val="16"/>
              </w:rPr>
            </w:pPr>
            <w:r w:rsidRPr="00492E17">
              <w:rPr>
                <w:sz w:val="16"/>
              </w:rPr>
              <w:t>The establishment and withdrawal of, and premeditated significant changes (including operational trials) to:</w:t>
            </w:r>
          </w:p>
          <w:p w14:paraId="08CB1646" w14:textId="77777777" w:rsidR="006E7F73" w:rsidRPr="00492E17" w:rsidRDefault="006E7F73" w:rsidP="006E7F73">
            <w:pPr>
              <w:pStyle w:val="ListParagraph"/>
              <w:adjustRightInd w:val="0"/>
              <w:snapToGrid w:val="0"/>
              <w:ind w:left="360"/>
              <w:contextualSpacing w:val="0"/>
              <w:rPr>
                <w:sz w:val="16"/>
              </w:rPr>
            </w:pPr>
          </w:p>
          <w:p w14:paraId="722234D2"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Limits (horizontal and vertical), regulations and procedures applicable to:</w:t>
            </w:r>
          </w:p>
          <w:p w14:paraId="255161BD" w14:textId="77777777" w:rsidR="006E7F73" w:rsidRPr="00492E17" w:rsidRDefault="006E7F73" w:rsidP="006E7F73">
            <w:pPr>
              <w:pStyle w:val="ListParagraph"/>
              <w:adjustRightInd w:val="0"/>
              <w:snapToGrid w:val="0"/>
              <w:ind w:left="375"/>
              <w:contextualSpacing w:val="0"/>
              <w:rPr>
                <w:sz w:val="16"/>
              </w:rPr>
            </w:pPr>
          </w:p>
          <w:p w14:paraId="3E1F5678" w14:textId="77777777" w:rsidR="006E7F73" w:rsidRPr="00492E17" w:rsidRDefault="006E7F73" w:rsidP="006E7F73">
            <w:pPr>
              <w:pStyle w:val="ListParagraph"/>
              <w:numPr>
                <w:ilvl w:val="0"/>
                <w:numId w:val="3"/>
              </w:numPr>
              <w:adjustRightInd w:val="0"/>
              <w:snapToGrid w:val="0"/>
              <w:contextualSpacing w:val="0"/>
              <w:rPr>
                <w:sz w:val="16"/>
              </w:rPr>
            </w:pPr>
            <w:r w:rsidRPr="00492E17">
              <w:rPr>
                <w:sz w:val="16"/>
              </w:rPr>
              <w:t>flight information regions;</w:t>
            </w:r>
          </w:p>
          <w:p w14:paraId="53450605" w14:textId="77777777" w:rsidR="006E7F73" w:rsidRPr="00492E17" w:rsidRDefault="006E7F73" w:rsidP="006E7F73">
            <w:pPr>
              <w:pStyle w:val="ListParagraph"/>
              <w:numPr>
                <w:ilvl w:val="0"/>
                <w:numId w:val="3"/>
              </w:numPr>
              <w:adjustRightInd w:val="0"/>
              <w:snapToGrid w:val="0"/>
              <w:contextualSpacing w:val="0"/>
              <w:rPr>
                <w:sz w:val="16"/>
              </w:rPr>
            </w:pPr>
            <w:r w:rsidRPr="00492E17">
              <w:rPr>
                <w:sz w:val="16"/>
              </w:rPr>
              <w:t>control areas;</w:t>
            </w:r>
          </w:p>
          <w:p w14:paraId="1A04D226" w14:textId="77777777" w:rsidR="006E7F73" w:rsidRPr="00492E17" w:rsidRDefault="006E7F73" w:rsidP="006E7F73">
            <w:pPr>
              <w:pStyle w:val="ListParagraph"/>
              <w:numPr>
                <w:ilvl w:val="0"/>
                <w:numId w:val="3"/>
              </w:numPr>
              <w:adjustRightInd w:val="0"/>
              <w:snapToGrid w:val="0"/>
              <w:contextualSpacing w:val="0"/>
              <w:rPr>
                <w:sz w:val="16"/>
              </w:rPr>
            </w:pPr>
            <w:r w:rsidRPr="00492E17">
              <w:rPr>
                <w:sz w:val="16"/>
              </w:rPr>
              <w:t>control zones;</w:t>
            </w:r>
          </w:p>
          <w:p w14:paraId="45FEB799" w14:textId="77777777" w:rsidR="006E7F73" w:rsidRPr="00492E17" w:rsidRDefault="006E7F73" w:rsidP="006E7F73">
            <w:pPr>
              <w:pStyle w:val="ListParagraph"/>
              <w:numPr>
                <w:ilvl w:val="0"/>
                <w:numId w:val="3"/>
              </w:numPr>
              <w:adjustRightInd w:val="0"/>
              <w:snapToGrid w:val="0"/>
              <w:contextualSpacing w:val="0"/>
              <w:rPr>
                <w:sz w:val="16"/>
              </w:rPr>
            </w:pPr>
            <w:r w:rsidRPr="00492E17">
              <w:rPr>
                <w:sz w:val="16"/>
              </w:rPr>
              <w:t>advisory areas;</w:t>
            </w:r>
          </w:p>
          <w:p w14:paraId="57D64079" w14:textId="77777777" w:rsidR="006E7F73" w:rsidRPr="00492E17" w:rsidRDefault="006E7F73" w:rsidP="006E7F73">
            <w:pPr>
              <w:pStyle w:val="ListParagraph"/>
              <w:numPr>
                <w:ilvl w:val="0"/>
                <w:numId w:val="3"/>
              </w:numPr>
              <w:adjustRightInd w:val="0"/>
              <w:snapToGrid w:val="0"/>
              <w:contextualSpacing w:val="0"/>
              <w:rPr>
                <w:sz w:val="16"/>
              </w:rPr>
            </w:pPr>
            <w:r w:rsidRPr="00492E17">
              <w:rPr>
                <w:sz w:val="16"/>
              </w:rPr>
              <w:t>ATS routes;</w:t>
            </w:r>
          </w:p>
          <w:p w14:paraId="51743E45" w14:textId="77777777" w:rsidR="006E7F73" w:rsidRPr="00492E17" w:rsidRDefault="006E7F73" w:rsidP="006E7F73">
            <w:pPr>
              <w:pStyle w:val="ListParagraph"/>
              <w:numPr>
                <w:ilvl w:val="0"/>
                <w:numId w:val="3"/>
              </w:numPr>
              <w:adjustRightInd w:val="0"/>
              <w:snapToGrid w:val="0"/>
              <w:contextualSpacing w:val="0"/>
              <w:rPr>
                <w:sz w:val="16"/>
              </w:rPr>
            </w:pPr>
            <w:r w:rsidRPr="00492E17">
              <w:rPr>
                <w:sz w:val="16"/>
              </w:rPr>
              <w:t>permanent danger, prohibited and restricted areas (including type and periods of activity when known) and ADIZ;</w:t>
            </w:r>
          </w:p>
          <w:p w14:paraId="7385AE83" w14:textId="77777777" w:rsidR="006E7F73" w:rsidRPr="00492E17" w:rsidRDefault="006E7F73" w:rsidP="006E7F73">
            <w:pPr>
              <w:pStyle w:val="ListParagraph"/>
              <w:numPr>
                <w:ilvl w:val="0"/>
                <w:numId w:val="3"/>
              </w:numPr>
              <w:adjustRightInd w:val="0"/>
              <w:snapToGrid w:val="0"/>
              <w:contextualSpacing w:val="0"/>
              <w:rPr>
                <w:sz w:val="16"/>
              </w:rPr>
            </w:pPr>
            <w:r w:rsidRPr="00492E17">
              <w:rPr>
                <w:sz w:val="16"/>
              </w:rPr>
              <w:t>permanent areas or routes or portions thereof where the possibility of interception exists.</w:t>
            </w:r>
          </w:p>
          <w:p w14:paraId="6A84C26F" w14:textId="77777777" w:rsidR="006E7F73" w:rsidRPr="00492E17" w:rsidRDefault="006E7F73" w:rsidP="006E7F73">
            <w:pPr>
              <w:pStyle w:val="ListParagraph"/>
              <w:adjustRightInd w:val="0"/>
              <w:snapToGrid w:val="0"/>
              <w:contextualSpacing w:val="0"/>
              <w:rPr>
                <w:sz w:val="16"/>
              </w:rPr>
            </w:pPr>
          </w:p>
          <w:p w14:paraId="02241D6E"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Positions, frequencies, call signs, identifiers, known irregularities and maintenance periods of radio navigation aids, communication and surveillance facilities.</w:t>
            </w:r>
          </w:p>
          <w:p w14:paraId="3E89B72A" w14:textId="77777777" w:rsidR="006E7F73" w:rsidRPr="00492E17" w:rsidRDefault="006E7F73" w:rsidP="006E7F73">
            <w:pPr>
              <w:pStyle w:val="ListParagraph"/>
              <w:adjustRightInd w:val="0"/>
              <w:snapToGrid w:val="0"/>
              <w:ind w:left="375"/>
              <w:contextualSpacing w:val="0"/>
              <w:rPr>
                <w:sz w:val="16"/>
              </w:rPr>
            </w:pPr>
          </w:p>
          <w:p w14:paraId="4444948F"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Holding and approach procedures, arrival and departure procedures, noise abatement procedures and any other pertinent ATS procedures.</w:t>
            </w:r>
          </w:p>
          <w:p w14:paraId="16041BAD" w14:textId="77777777" w:rsidR="006E7F73" w:rsidRPr="00492E17" w:rsidRDefault="006E7F73" w:rsidP="006E7F73">
            <w:pPr>
              <w:pStyle w:val="ListParagraph"/>
              <w:adjustRightInd w:val="0"/>
              <w:snapToGrid w:val="0"/>
              <w:ind w:left="375"/>
              <w:contextualSpacing w:val="0"/>
              <w:rPr>
                <w:sz w:val="16"/>
              </w:rPr>
            </w:pPr>
          </w:p>
          <w:p w14:paraId="36A67AA3"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Transition levels, transition altitudes and minimum sector altitudes.</w:t>
            </w:r>
          </w:p>
          <w:p w14:paraId="2BBBA14C" w14:textId="77777777" w:rsidR="006E7F73" w:rsidRPr="00492E17" w:rsidRDefault="006E7F73" w:rsidP="006E7F73">
            <w:pPr>
              <w:pStyle w:val="ListParagraph"/>
              <w:adjustRightInd w:val="0"/>
              <w:snapToGrid w:val="0"/>
              <w:ind w:left="375"/>
              <w:contextualSpacing w:val="0"/>
              <w:rPr>
                <w:sz w:val="16"/>
              </w:rPr>
            </w:pPr>
          </w:p>
          <w:p w14:paraId="5827B188"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Meteorological facilities (including broadcasts) and procedures.</w:t>
            </w:r>
          </w:p>
          <w:p w14:paraId="05D28ED8" w14:textId="77777777" w:rsidR="006E7F73" w:rsidRPr="00492E17" w:rsidRDefault="006E7F73" w:rsidP="006E7F73">
            <w:pPr>
              <w:pStyle w:val="ListParagraph"/>
              <w:adjustRightInd w:val="0"/>
              <w:snapToGrid w:val="0"/>
              <w:ind w:left="375"/>
              <w:contextualSpacing w:val="0"/>
              <w:rPr>
                <w:sz w:val="16"/>
              </w:rPr>
            </w:pPr>
          </w:p>
          <w:p w14:paraId="79BE9F2D"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 xml:space="preserve">Runways and </w:t>
            </w:r>
            <w:proofErr w:type="spellStart"/>
            <w:r w:rsidRPr="00492E17">
              <w:rPr>
                <w:sz w:val="16"/>
              </w:rPr>
              <w:t>stopways</w:t>
            </w:r>
            <w:proofErr w:type="spellEnd"/>
            <w:r w:rsidRPr="00492E17">
              <w:rPr>
                <w:sz w:val="16"/>
              </w:rPr>
              <w:t>.</w:t>
            </w:r>
          </w:p>
          <w:p w14:paraId="20ED6FB8" w14:textId="77777777" w:rsidR="006E7F73" w:rsidRPr="00492E17" w:rsidRDefault="006E7F73" w:rsidP="006E7F73">
            <w:pPr>
              <w:pStyle w:val="ListParagraph"/>
              <w:adjustRightInd w:val="0"/>
              <w:snapToGrid w:val="0"/>
              <w:ind w:left="375"/>
              <w:contextualSpacing w:val="0"/>
              <w:rPr>
                <w:sz w:val="16"/>
              </w:rPr>
            </w:pPr>
          </w:p>
          <w:p w14:paraId="4FE3AEC0"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Taxiways and aprons.</w:t>
            </w:r>
          </w:p>
          <w:p w14:paraId="6CB3CB79" w14:textId="77777777" w:rsidR="006E7F73" w:rsidRPr="00492E17" w:rsidRDefault="006E7F73" w:rsidP="006E7F73">
            <w:pPr>
              <w:pStyle w:val="ListParagraph"/>
              <w:adjustRightInd w:val="0"/>
              <w:snapToGrid w:val="0"/>
              <w:ind w:left="375"/>
              <w:contextualSpacing w:val="0"/>
              <w:rPr>
                <w:sz w:val="16"/>
              </w:rPr>
            </w:pPr>
          </w:p>
          <w:p w14:paraId="4891C4FC" w14:textId="77777777" w:rsidR="006E7F73" w:rsidRDefault="006E7F73" w:rsidP="006E7F73">
            <w:pPr>
              <w:pStyle w:val="ListParagraph"/>
              <w:numPr>
                <w:ilvl w:val="1"/>
                <w:numId w:val="2"/>
              </w:numPr>
              <w:adjustRightInd w:val="0"/>
              <w:snapToGrid w:val="0"/>
              <w:contextualSpacing w:val="0"/>
              <w:rPr>
                <w:sz w:val="16"/>
              </w:rPr>
            </w:pPr>
            <w:r w:rsidRPr="00492E17">
              <w:rPr>
                <w:sz w:val="16"/>
              </w:rPr>
              <w:t>Aerodrome ground operating procedures (including low visibility procedures).</w:t>
            </w:r>
          </w:p>
          <w:p w14:paraId="1B3EE445" w14:textId="77777777" w:rsidR="006E7F73" w:rsidRPr="006E7F73" w:rsidRDefault="006E7F73" w:rsidP="006E7F73">
            <w:pPr>
              <w:pStyle w:val="ListParagraph"/>
              <w:snapToGrid w:val="0"/>
              <w:contextualSpacing w:val="0"/>
              <w:rPr>
                <w:sz w:val="16"/>
              </w:rPr>
            </w:pPr>
          </w:p>
          <w:p w14:paraId="56C7F40C" w14:textId="77777777" w:rsidR="006E7F73" w:rsidRDefault="006E7F73" w:rsidP="006E7F73">
            <w:pPr>
              <w:pStyle w:val="ListParagraph"/>
              <w:numPr>
                <w:ilvl w:val="1"/>
                <w:numId w:val="2"/>
              </w:numPr>
              <w:adjustRightInd w:val="0"/>
              <w:snapToGrid w:val="0"/>
              <w:contextualSpacing w:val="0"/>
              <w:rPr>
                <w:sz w:val="16"/>
              </w:rPr>
            </w:pPr>
            <w:r w:rsidRPr="006E7F73">
              <w:rPr>
                <w:sz w:val="16"/>
              </w:rPr>
              <w:t>Approach and runway lighting.</w:t>
            </w:r>
          </w:p>
          <w:p w14:paraId="4FEA470D" w14:textId="77777777" w:rsidR="006E7F73" w:rsidRPr="006E7F73" w:rsidRDefault="006E7F73" w:rsidP="006E7F73">
            <w:pPr>
              <w:pStyle w:val="ListParagraph"/>
              <w:snapToGrid w:val="0"/>
              <w:contextualSpacing w:val="0"/>
              <w:rPr>
                <w:rStyle w:val="Strong"/>
                <w:b w:val="0"/>
                <w:bCs w:val="0"/>
                <w:sz w:val="16"/>
              </w:rPr>
            </w:pPr>
          </w:p>
          <w:p w14:paraId="69B49DA1" w14:textId="77777777" w:rsidR="006E7F73" w:rsidRPr="006E7F73" w:rsidRDefault="006E7F73" w:rsidP="006E7F73">
            <w:pPr>
              <w:pStyle w:val="ListParagraph"/>
              <w:numPr>
                <w:ilvl w:val="1"/>
                <w:numId w:val="2"/>
              </w:numPr>
              <w:adjustRightInd w:val="0"/>
              <w:snapToGrid w:val="0"/>
              <w:contextualSpacing w:val="0"/>
              <w:rPr>
                <w:rStyle w:val="Strong"/>
                <w:b w:val="0"/>
                <w:bCs w:val="0"/>
                <w:sz w:val="16"/>
              </w:rPr>
            </w:pPr>
            <w:r>
              <w:rPr>
                <w:rStyle w:val="Strong"/>
                <w:b w:val="0"/>
                <w:bCs w:val="0"/>
                <w:sz w:val="16"/>
              </w:rPr>
              <w:t>Aerodrome operating minima published by Malaysia.</w:t>
            </w:r>
          </w:p>
        </w:tc>
        <w:tc>
          <w:tcPr>
            <w:tcW w:w="2500" w:type="pct"/>
          </w:tcPr>
          <w:p w14:paraId="51101682" w14:textId="77777777" w:rsidR="006E7F73" w:rsidRDefault="006E7F73" w:rsidP="006E7F73">
            <w:pPr>
              <w:adjustRightInd w:val="0"/>
              <w:snapToGrid w:val="0"/>
              <w:jc w:val="center"/>
              <w:rPr>
                <w:rStyle w:val="Strong"/>
                <w:sz w:val="16"/>
              </w:rPr>
            </w:pPr>
            <w:r w:rsidRPr="00492E17">
              <w:rPr>
                <w:rStyle w:val="Strong"/>
                <w:sz w:val="16"/>
              </w:rPr>
              <w:t>Part 2</w:t>
            </w:r>
          </w:p>
          <w:p w14:paraId="713C5E14" w14:textId="77777777" w:rsidR="006E7F73" w:rsidRPr="00492E17" w:rsidRDefault="006E7F73" w:rsidP="006E7F73">
            <w:pPr>
              <w:adjustRightInd w:val="0"/>
              <w:snapToGrid w:val="0"/>
              <w:jc w:val="center"/>
              <w:rPr>
                <w:rStyle w:val="Strong"/>
                <w:sz w:val="16"/>
              </w:rPr>
            </w:pPr>
          </w:p>
          <w:p w14:paraId="33F211D6" w14:textId="77777777" w:rsidR="006E7F73" w:rsidRPr="00492E17" w:rsidRDefault="006E7F73" w:rsidP="006E7F73">
            <w:pPr>
              <w:pStyle w:val="ListParagraph"/>
              <w:numPr>
                <w:ilvl w:val="0"/>
                <w:numId w:val="2"/>
              </w:numPr>
              <w:adjustRightInd w:val="0"/>
              <w:snapToGrid w:val="0"/>
              <w:contextualSpacing w:val="0"/>
              <w:rPr>
                <w:sz w:val="16"/>
              </w:rPr>
            </w:pPr>
            <w:r w:rsidRPr="00492E17">
              <w:rPr>
                <w:sz w:val="16"/>
              </w:rPr>
              <w:t>The establishment and withdrawal of, and pre-meditated significant changes to:</w:t>
            </w:r>
          </w:p>
          <w:p w14:paraId="68A32039" w14:textId="77777777" w:rsidR="006E7F73" w:rsidRPr="00492E17" w:rsidRDefault="006E7F73" w:rsidP="006E7F73">
            <w:pPr>
              <w:pStyle w:val="ListParagraph"/>
              <w:adjustRightInd w:val="0"/>
              <w:snapToGrid w:val="0"/>
              <w:ind w:left="360"/>
              <w:contextualSpacing w:val="0"/>
              <w:rPr>
                <w:sz w:val="16"/>
              </w:rPr>
            </w:pPr>
          </w:p>
          <w:p w14:paraId="5518109C"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Position, height and lighting of navigational obstacles.</w:t>
            </w:r>
          </w:p>
          <w:p w14:paraId="17420BB6" w14:textId="77777777" w:rsidR="006E7F73" w:rsidRPr="00492E17" w:rsidRDefault="006E7F73" w:rsidP="006E7F73">
            <w:pPr>
              <w:pStyle w:val="ListParagraph"/>
              <w:adjustRightInd w:val="0"/>
              <w:snapToGrid w:val="0"/>
              <w:ind w:left="375"/>
              <w:contextualSpacing w:val="0"/>
              <w:rPr>
                <w:sz w:val="16"/>
              </w:rPr>
            </w:pPr>
          </w:p>
          <w:p w14:paraId="5BC81331"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Hours of service of aerodromes, facilities and services.</w:t>
            </w:r>
          </w:p>
          <w:p w14:paraId="259522FB" w14:textId="77777777" w:rsidR="006E7F73" w:rsidRPr="00492E17" w:rsidRDefault="006E7F73" w:rsidP="006E7F73">
            <w:pPr>
              <w:pStyle w:val="ListParagraph"/>
              <w:adjustRightInd w:val="0"/>
              <w:snapToGrid w:val="0"/>
              <w:ind w:left="375"/>
              <w:contextualSpacing w:val="0"/>
              <w:rPr>
                <w:sz w:val="16"/>
              </w:rPr>
            </w:pPr>
          </w:p>
          <w:p w14:paraId="656BCB67"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Customs, immigration and health services.</w:t>
            </w:r>
          </w:p>
          <w:p w14:paraId="73670E8C" w14:textId="77777777" w:rsidR="006E7F73" w:rsidRPr="00492E17" w:rsidRDefault="006E7F73" w:rsidP="006E7F73">
            <w:pPr>
              <w:pStyle w:val="ListParagraph"/>
              <w:adjustRightInd w:val="0"/>
              <w:snapToGrid w:val="0"/>
              <w:ind w:left="375"/>
              <w:contextualSpacing w:val="0"/>
              <w:rPr>
                <w:sz w:val="16"/>
              </w:rPr>
            </w:pPr>
          </w:p>
          <w:p w14:paraId="53A612C9" w14:textId="77777777" w:rsidR="006E7F73" w:rsidRDefault="006E7F73" w:rsidP="006E7F73">
            <w:pPr>
              <w:pStyle w:val="ListParagraph"/>
              <w:numPr>
                <w:ilvl w:val="1"/>
                <w:numId w:val="2"/>
              </w:numPr>
              <w:adjustRightInd w:val="0"/>
              <w:snapToGrid w:val="0"/>
              <w:contextualSpacing w:val="0"/>
              <w:rPr>
                <w:sz w:val="16"/>
              </w:rPr>
            </w:pPr>
            <w:r w:rsidRPr="00492E17">
              <w:rPr>
                <w:sz w:val="16"/>
              </w:rPr>
              <w:t>Temporary danger, prohibited and restricted areas and navigational hazards, military exercises and mass movements of aircraft.</w:t>
            </w:r>
          </w:p>
          <w:p w14:paraId="252B81A9" w14:textId="77777777" w:rsidR="006E7F73" w:rsidRPr="006E7F73" w:rsidRDefault="006E7F73" w:rsidP="006E7F73">
            <w:pPr>
              <w:pStyle w:val="ListParagraph"/>
              <w:snapToGrid w:val="0"/>
              <w:contextualSpacing w:val="0"/>
              <w:rPr>
                <w:sz w:val="16"/>
              </w:rPr>
            </w:pPr>
          </w:p>
          <w:p w14:paraId="111A05AB" w14:textId="77777777" w:rsidR="006E7F73" w:rsidRDefault="006E7F73" w:rsidP="006E7F73">
            <w:pPr>
              <w:pStyle w:val="ListParagraph"/>
              <w:numPr>
                <w:ilvl w:val="1"/>
                <w:numId w:val="2"/>
              </w:numPr>
              <w:adjustRightInd w:val="0"/>
              <w:snapToGrid w:val="0"/>
              <w:contextualSpacing w:val="0"/>
              <w:rPr>
                <w:sz w:val="16"/>
              </w:rPr>
            </w:pPr>
            <w:r w:rsidRPr="006E7F73">
              <w:rPr>
                <w:sz w:val="16"/>
              </w:rPr>
              <w:t>Temporary areas or routes or portions thereof where the possibility of interception exists.</w:t>
            </w:r>
          </w:p>
          <w:p w14:paraId="2E58195C" w14:textId="77777777" w:rsidR="006E7F73" w:rsidRPr="006E7F73" w:rsidRDefault="006E7F73" w:rsidP="006E7F73">
            <w:pPr>
              <w:pStyle w:val="ListParagraph"/>
              <w:snapToGrid w:val="0"/>
              <w:contextualSpacing w:val="0"/>
              <w:rPr>
                <w:rStyle w:val="Strong"/>
                <w:b w:val="0"/>
                <w:bCs w:val="0"/>
                <w:sz w:val="16"/>
              </w:rPr>
            </w:pPr>
          </w:p>
          <w:p w14:paraId="04D1A6A8" w14:textId="77777777" w:rsidR="006E7F73" w:rsidRDefault="006E7F73" w:rsidP="006E7F73">
            <w:pPr>
              <w:adjustRightInd w:val="0"/>
              <w:snapToGrid w:val="0"/>
              <w:rPr>
                <w:rStyle w:val="Strong"/>
                <w:b w:val="0"/>
                <w:bCs w:val="0"/>
                <w:sz w:val="16"/>
              </w:rPr>
            </w:pPr>
          </w:p>
          <w:p w14:paraId="79F33266" w14:textId="77777777" w:rsidR="006E7F73" w:rsidRDefault="006E7F73" w:rsidP="006E7F73">
            <w:pPr>
              <w:adjustRightInd w:val="0"/>
              <w:snapToGrid w:val="0"/>
              <w:jc w:val="center"/>
              <w:rPr>
                <w:rStyle w:val="Strong"/>
                <w:sz w:val="16"/>
              </w:rPr>
            </w:pPr>
            <w:r w:rsidRPr="00492E17">
              <w:rPr>
                <w:rStyle w:val="Strong"/>
                <w:sz w:val="16"/>
              </w:rPr>
              <w:t>Part 3</w:t>
            </w:r>
          </w:p>
          <w:p w14:paraId="01E17C2D" w14:textId="77777777" w:rsidR="006E7F73" w:rsidRPr="00492E17" w:rsidRDefault="006E7F73" w:rsidP="006E7F73">
            <w:pPr>
              <w:adjustRightInd w:val="0"/>
              <w:snapToGrid w:val="0"/>
              <w:jc w:val="center"/>
              <w:rPr>
                <w:rStyle w:val="Strong"/>
                <w:sz w:val="16"/>
              </w:rPr>
            </w:pPr>
          </w:p>
          <w:p w14:paraId="42658D69" w14:textId="77777777" w:rsidR="006E7F73" w:rsidRPr="00492E17" w:rsidRDefault="006E7F73" w:rsidP="006E7F73">
            <w:pPr>
              <w:pStyle w:val="ListParagraph"/>
              <w:numPr>
                <w:ilvl w:val="0"/>
                <w:numId w:val="2"/>
              </w:numPr>
              <w:adjustRightInd w:val="0"/>
              <w:snapToGrid w:val="0"/>
              <w:contextualSpacing w:val="0"/>
              <w:rPr>
                <w:sz w:val="16"/>
              </w:rPr>
            </w:pPr>
            <w:r w:rsidRPr="00492E17">
              <w:rPr>
                <w:sz w:val="16"/>
              </w:rPr>
              <w:t>The establishment of, and pre-meditated changes to:</w:t>
            </w:r>
          </w:p>
          <w:p w14:paraId="4CEEBE6D" w14:textId="77777777" w:rsidR="006E7F73" w:rsidRPr="00492E17" w:rsidRDefault="006E7F73" w:rsidP="006E7F73">
            <w:pPr>
              <w:pStyle w:val="ListParagraph"/>
              <w:adjustRightInd w:val="0"/>
              <w:snapToGrid w:val="0"/>
              <w:ind w:left="360"/>
              <w:contextualSpacing w:val="0"/>
              <w:rPr>
                <w:sz w:val="16"/>
              </w:rPr>
            </w:pPr>
          </w:p>
          <w:p w14:paraId="7E0C3ECD"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New aerodromes for international IFR operations.</w:t>
            </w:r>
          </w:p>
          <w:p w14:paraId="36D22B32" w14:textId="77777777" w:rsidR="006E7F73" w:rsidRPr="00492E17" w:rsidRDefault="006E7F73" w:rsidP="006E7F73">
            <w:pPr>
              <w:pStyle w:val="ListParagraph"/>
              <w:adjustRightInd w:val="0"/>
              <w:snapToGrid w:val="0"/>
              <w:ind w:left="375"/>
              <w:contextualSpacing w:val="0"/>
              <w:rPr>
                <w:sz w:val="16"/>
              </w:rPr>
            </w:pPr>
          </w:p>
          <w:p w14:paraId="37CFE638"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New runways for IFR operations at international aerodromes.</w:t>
            </w:r>
          </w:p>
          <w:p w14:paraId="3DBFD001" w14:textId="77777777" w:rsidR="006E7F73" w:rsidRPr="00492E17" w:rsidRDefault="006E7F73" w:rsidP="006E7F73">
            <w:pPr>
              <w:pStyle w:val="ListParagraph"/>
              <w:adjustRightInd w:val="0"/>
              <w:snapToGrid w:val="0"/>
              <w:ind w:left="375"/>
              <w:contextualSpacing w:val="0"/>
              <w:rPr>
                <w:sz w:val="16"/>
              </w:rPr>
            </w:pPr>
          </w:p>
          <w:p w14:paraId="029B9228" w14:textId="77777777" w:rsidR="006E7F73" w:rsidRPr="00492E17" w:rsidRDefault="006E7F73" w:rsidP="006E7F73">
            <w:pPr>
              <w:pStyle w:val="ListParagraph"/>
              <w:numPr>
                <w:ilvl w:val="1"/>
                <w:numId w:val="2"/>
              </w:numPr>
              <w:adjustRightInd w:val="0"/>
              <w:snapToGrid w:val="0"/>
              <w:contextualSpacing w:val="0"/>
              <w:rPr>
                <w:sz w:val="16"/>
              </w:rPr>
            </w:pPr>
            <w:r w:rsidRPr="00492E17">
              <w:rPr>
                <w:sz w:val="16"/>
              </w:rPr>
              <w:t>Design and structure of the air traffic services route network.</w:t>
            </w:r>
          </w:p>
          <w:p w14:paraId="2542A934" w14:textId="77777777" w:rsidR="006E7F73" w:rsidRPr="00492E17" w:rsidRDefault="006E7F73" w:rsidP="006E7F73">
            <w:pPr>
              <w:pStyle w:val="ListParagraph"/>
              <w:adjustRightInd w:val="0"/>
              <w:snapToGrid w:val="0"/>
              <w:ind w:left="375"/>
              <w:contextualSpacing w:val="0"/>
              <w:rPr>
                <w:sz w:val="16"/>
              </w:rPr>
            </w:pPr>
          </w:p>
          <w:p w14:paraId="0961EADD" w14:textId="77777777" w:rsidR="006E7F73" w:rsidRDefault="006E7F73" w:rsidP="006E7F73">
            <w:pPr>
              <w:pStyle w:val="ListParagraph"/>
              <w:numPr>
                <w:ilvl w:val="1"/>
                <w:numId w:val="2"/>
              </w:numPr>
              <w:adjustRightInd w:val="0"/>
              <w:snapToGrid w:val="0"/>
              <w:contextualSpacing w:val="0"/>
              <w:rPr>
                <w:sz w:val="16"/>
              </w:rPr>
            </w:pPr>
            <w:r w:rsidRPr="00492E17">
              <w:rPr>
                <w:sz w:val="16"/>
              </w:rPr>
              <w:t>Design and structure of a set of terminal procedures (including change of procedure bearings due to magnetic variation change).</w:t>
            </w:r>
          </w:p>
          <w:p w14:paraId="0C7BE8E5" w14:textId="77777777" w:rsidR="006E7F73" w:rsidRPr="006E7F73" w:rsidRDefault="006E7F73" w:rsidP="006E7F73">
            <w:pPr>
              <w:pStyle w:val="ListParagraph"/>
              <w:snapToGrid w:val="0"/>
              <w:contextualSpacing w:val="0"/>
              <w:rPr>
                <w:sz w:val="16"/>
              </w:rPr>
            </w:pPr>
          </w:p>
          <w:p w14:paraId="08A24D0C" w14:textId="77777777" w:rsidR="006E7F73" w:rsidRPr="006E7F73" w:rsidRDefault="006E7F73" w:rsidP="006E7F73">
            <w:pPr>
              <w:pStyle w:val="ListParagraph"/>
              <w:numPr>
                <w:ilvl w:val="1"/>
                <w:numId w:val="2"/>
              </w:numPr>
              <w:adjustRightInd w:val="0"/>
              <w:snapToGrid w:val="0"/>
              <w:contextualSpacing w:val="0"/>
              <w:rPr>
                <w:rStyle w:val="Strong"/>
                <w:b w:val="0"/>
                <w:bCs w:val="0"/>
                <w:sz w:val="16"/>
              </w:rPr>
            </w:pPr>
            <w:r w:rsidRPr="006E7F73">
              <w:rPr>
                <w:sz w:val="16"/>
              </w:rPr>
              <w:t>Circumstances listed in Part 1 if the entire Lumpur FIR and Kinabalu FIR or any significant position thereof is affected or if cross-border coordination is required.</w:t>
            </w:r>
          </w:p>
        </w:tc>
      </w:tr>
    </w:tbl>
    <w:p w14:paraId="48321EED" w14:textId="77777777" w:rsidR="006E7F73" w:rsidRDefault="006E7F73" w:rsidP="006E7F73">
      <w:pPr>
        <w:rPr>
          <w:rStyle w:val="Strong"/>
          <w:sz w:val="16"/>
        </w:rPr>
      </w:pPr>
    </w:p>
    <w:p w14:paraId="535B79D7" w14:textId="0EB81CB6" w:rsidR="006E7F73" w:rsidRPr="00492E17" w:rsidRDefault="006E7F73" w:rsidP="006E7F73">
      <w:pPr>
        <w:jc w:val="center"/>
        <w:rPr>
          <w:rStyle w:val="Strong"/>
          <w:sz w:val="16"/>
        </w:rPr>
      </w:pPr>
      <w:r w:rsidRPr="00492E17">
        <w:rPr>
          <w:rStyle w:val="Strong"/>
          <w:sz w:val="16"/>
        </w:rPr>
        <w:t xml:space="preserve">AIRAC </w:t>
      </w:r>
      <w:r>
        <w:rPr>
          <w:rStyle w:val="Strong"/>
          <w:sz w:val="16"/>
        </w:rPr>
        <w:t>P</w:t>
      </w:r>
      <w:r w:rsidRPr="00492E17">
        <w:rPr>
          <w:rStyle w:val="Strong"/>
          <w:sz w:val="16"/>
        </w:rPr>
        <w:t xml:space="preserve">redetermined </w:t>
      </w:r>
      <w:r>
        <w:rPr>
          <w:rStyle w:val="Strong"/>
          <w:sz w:val="16"/>
        </w:rPr>
        <w:t>D</w:t>
      </w:r>
      <w:r w:rsidRPr="00492E17">
        <w:rPr>
          <w:rStyle w:val="Strong"/>
          <w:sz w:val="16"/>
        </w:rPr>
        <w:t>ates</w:t>
      </w:r>
    </w:p>
    <w:p w14:paraId="775E0B70" w14:textId="77777777" w:rsidR="006E7F73" w:rsidRPr="00492E17" w:rsidRDefault="006E7F73" w:rsidP="006E7F73">
      <w:pPr>
        <w:rPr>
          <w:sz w:val="16"/>
        </w:rPr>
      </w:pPr>
      <w:r w:rsidRPr="00492E17">
        <w:rPr>
          <w:sz w:val="16"/>
        </w:rPr>
        <w:t>Operational changes to which the regulated system (AIRAC) is applied will be issued as AIP Amendments or Supplements.</w:t>
      </w:r>
    </w:p>
    <w:p w14:paraId="6DE9BBD3" w14:textId="77777777" w:rsidR="006E7F73" w:rsidRPr="00492E17" w:rsidRDefault="006E7F73" w:rsidP="006E7F73">
      <w:pPr>
        <w:rPr>
          <w:sz w:val="16"/>
        </w:rPr>
      </w:pPr>
      <w:r w:rsidRPr="00492E17">
        <w:rPr>
          <w:sz w:val="16"/>
        </w:rPr>
        <w:t>The sample table below illustrates the latest dates by which material should reach the AIS in order to be promulgated on one of the selected publication dates. When possible, material should always be forwarded well ahead of these dates. In order to ensure that charts and route manuals are correct on the date of publication, it is essential that an effective date should not be notified until a high degree of certainty that it will be met exists. A complete list of AIRAC effective dates for the years 20</w:t>
      </w:r>
      <w:r>
        <w:rPr>
          <w:sz w:val="16"/>
        </w:rPr>
        <w:t>20</w:t>
      </w:r>
      <w:r w:rsidRPr="00492E17">
        <w:rPr>
          <w:sz w:val="16"/>
        </w:rPr>
        <w:t xml:space="preserve"> to 20</w:t>
      </w:r>
      <w:r>
        <w:rPr>
          <w:sz w:val="16"/>
        </w:rPr>
        <w:t>29</w:t>
      </w:r>
      <w:r w:rsidRPr="00492E17">
        <w:rPr>
          <w:sz w:val="16"/>
        </w:rPr>
        <w:t xml:space="preserve"> may be found in Doc 8126,</w:t>
      </w:r>
      <w:r>
        <w:rPr>
          <w:sz w:val="16"/>
        </w:rPr>
        <w:t xml:space="preserve"> Part III,</w:t>
      </w:r>
      <w:r w:rsidRPr="00492E17">
        <w:rPr>
          <w:sz w:val="16"/>
        </w:rPr>
        <w:t xml:space="preserve"> Chapter </w:t>
      </w:r>
      <w:r>
        <w:rPr>
          <w:sz w:val="16"/>
        </w:rPr>
        <w:t>3</w:t>
      </w:r>
      <w:r w:rsidRPr="00492E17">
        <w:rPr>
          <w:sz w:val="16"/>
        </w:rPr>
        <w:t>.</w:t>
      </w:r>
    </w:p>
    <w:tbl>
      <w:tblPr>
        <w:tblStyle w:val="TableGrid"/>
        <w:tblW w:w="5000" w:type="pct"/>
        <w:tblLook w:val="04A0" w:firstRow="1" w:lastRow="0" w:firstColumn="1" w:lastColumn="0" w:noHBand="0" w:noVBand="1"/>
      </w:tblPr>
      <w:tblGrid>
        <w:gridCol w:w="2434"/>
        <w:gridCol w:w="2434"/>
        <w:gridCol w:w="2434"/>
        <w:gridCol w:w="2434"/>
      </w:tblGrid>
      <w:tr w:rsidR="00FE0242" w:rsidRPr="007249DC" w14:paraId="468E68FA" w14:textId="77777777" w:rsidTr="00905F1B">
        <w:tc>
          <w:tcPr>
            <w:tcW w:w="1250" w:type="pct"/>
            <w:vAlign w:val="center"/>
          </w:tcPr>
          <w:p w14:paraId="1571108C" w14:textId="77777777" w:rsidR="00FE0242" w:rsidRPr="007249DC" w:rsidRDefault="00FE0242" w:rsidP="00905F1B">
            <w:pPr>
              <w:autoSpaceDE w:val="0"/>
              <w:autoSpaceDN w:val="0"/>
              <w:adjustRightInd w:val="0"/>
              <w:jc w:val="center"/>
              <w:rPr>
                <w:rFonts w:ascii="Arial" w:hAnsi="Arial" w:cs="Arial"/>
                <w:b/>
                <w:bCs/>
                <w:sz w:val="16"/>
                <w:szCs w:val="16"/>
              </w:rPr>
            </w:pPr>
            <w:r w:rsidRPr="007249DC">
              <w:rPr>
                <w:rFonts w:ascii="Arial" w:hAnsi="Arial" w:cs="Arial"/>
                <w:b/>
                <w:bCs/>
                <w:sz w:val="16"/>
                <w:szCs w:val="16"/>
              </w:rPr>
              <w:t>Latest date to reach the AIS</w:t>
            </w:r>
          </w:p>
        </w:tc>
        <w:tc>
          <w:tcPr>
            <w:tcW w:w="1250" w:type="pct"/>
            <w:vAlign w:val="center"/>
          </w:tcPr>
          <w:p w14:paraId="2D94865B" w14:textId="77777777" w:rsidR="00FE0242" w:rsidRPr="007249DC" w:rsidRDefault="00FE0242" w:rsidP="00905F1B">
            <w:pPr>
              <w:autoSpaceDE w:val="0"/>
              <w:autoSpaceDN w:val="0"/>
              <w:adjustRightInd w:val="0"/>
              <w:jc w:val="center"/>
              <w:rPr>
                <w:rFonts w:ascii="Arial" w:hAnsi="Arial" w:cs="Arial"/>
                <w:b/>
                <w:bCs/>
                <w:sz w:val="16"/>
                <w:szCs w:val="16"/>
              </w:rPr>
            </w:pPr>
            <w:r w:rsidRPr="007249DC">
              <w:rPr>
                <w:rFonts w:ascii="Arial" w:hAnsi="Arial" w:cs="Arial"/>
                <w:b/>
                <w:bCs/>
                <w:sz w:val="16"/>
                <w:szCs w:val="16"/>
              </w:rPr>
              <w:t>Publication Date</w:t>
            </w:r>
          </w:p>
        </w:tc>
        <w:tc>
          <w:tcPr>
            <w:tcW w:w="1250" w:type="pct"/>
            <w:vAlign w:val="center"/>
          </w:tcPr>
          <w:p w14:paraId="35F30D14" w14:textId="77777777" w:rsidR="00FE0242" w:rsidRPr="007249DC" w:rsidRDefault="00FE0242" w:rsidP="00905F1B">
            <w:pPr>
              <w:autoSpaceDE w:val="0"/>
              <w:autoSpaceDN w:val="0"/>
              <w:adjustRightInd w:val="0"/>
              <w:jc w:val="center"/>
              <w:rPr>
                <w:rFonts w:ascii="Arial" w:hAnsi="Arial" w:cs="Arial"/>
                <w:b/>
                <w:bCs/>
                <w:sz w:val="16"/>
                <w:szCs w:val="16"/>
              </w:rPr>
            </w:pPr>
            <w:r w:rsidRPr="007249DC">
              <w:rPr>
                <w:rFonts w:ascii="Arial" w:hAnsi="Arial" w:cs="Arial"/>
                <w:b/>
                <w:bCs/>
                <w:sz w:val="16"/>
                <w:szCs w:val="16"/>
              </w:rPr>
              <w:t>Effective date for non-major changes</w:t>
            </w:r>
          </w:p>
        </w:tc>
        <w:tc>
          <w:tcPr>
            <w:tcW w:w="1250" w:type="pct"/>
            <w:vAlign w:val="center"/>
          </w:tcPr>
          <w:p w14:paraId="48497EB3" w14:textId="77777777" w:rsidR="00FE0242" w:rsidRPr="007249DC" w:rsidRDefault="00FE0242" w:rsidP="00905F1B">
            <w:pPr>
              <w:autoSpaceDE w:val="0"/>
              <w:autoSpaceDN w:val="0"/>
              <w:adjustRightInd w:val="0"/>
              <w:jc w:val="center"/>
              <w:rPr>
                <w:rFonts w:ascii="Arial" w:hAnsi="Arial" w:cs="Arial"/>
                <w:b/>
                <w:bCs/>
                <w:sz w:val="16"/>
                <w:szCs w:val="16"/>
              </w:rPr>
            </w:pPr>
            <w:r w:rsidRPr="007249DC">
              <w:rPr>
                <w:rFonts w:ascii="Arial" w:hAnsi="Arial" w:cs="Arial"/>
                <w:b/>
                <w:bCs/>
                <w:sz w:val="16"/>
                <w:szCs w:val="16"/>
              </w:rPr>
              <w:t>Effective date for major changes</w:t>
            </w:r>
          </w:p>
        </w:tc>
      </w:tr>
      <w:tr w:rsidR="004C32E3" w:rsidRPr="007249DC" w14:paraId="387064AA" w14:textId="77777777" w:rsidTr="00C837C0">
        <w:tc>
          <w:tcPr>
            <w:tcW w:w="1250" w:type="pct"/>
          </w:tcPr>
          <w:p w14:paraId="174689B8" w14:textId="7D84DB22" w:rsidR="004C32E3" w:rsidRPr="004C32E3" w:rsidRDefault="004C32E3" w:rsidP="004C32E3">
            <w:pPr>
              <w:jc w:val="center"/>
              <w:rPr>
                <w:rFonts w:ascii="Arial" w:hAnsi="Arial" w:cs="Arial"/>
                <w:sz w:val="16"/>
                <w:szCs w:val="16"/>
              </w:rPr>
            </w:pPr>
            <w:r w:rsidRPr="00022F73">
              <w:rPr>
                <w:sz w:val="16"/>
                <w:szCs w:val="16"/>
              </w:rPr>
              <w:t>29-06-2023</w:t>
            </w:r>
          </w:p>
        </w:tc>
        <w:tc>
          <w:tcPr>
            <w:tcW w:w="1250" w:type="pct"/>
          </w:tcPr>
          <w:p w14:paraId="081E1D3B" w14:textId="6CD7A4A1" w:rsidR="004C32E3" w:rsidRPr="004C32E3" w:rsidRDefault="004C32E3" w:rsidP="004C32E3">
            <w:pPr>
              <w:jc w:val="center"/>
              <w:rPr>
                <w:rFonts w:ascii="Arial" w:hAnsi="Arial" w:cs="Arial"/>
                <w:sz w:val="16"/>
                <w:szCs w:val="16"/>
              </w:rPr>
            </w:pPr>
            <w:r w:rsidRPr="00022F73">
              <w:rPr>
                <w:sz w:val="16"/>
                <w:szCs w:val="16"/>
              </w:rPr>
              <w:t>27-07-2023</w:t>
            </w:r>
          </w:p>
        </w:tc>
        <w:tc>
          <w:tcPr>
            <w:tcW w:w="1250" w:type="pct"/>
          </w:tcPr>
          <w:p w14:paraId="06541B8E" w14:textId="27D3A94E" w:rsidR="004C32E3" w:rsidRPr="004C32E3" w:rsidRDefault="004C32E3" w:rsidP="004C32E3">
            <w:pPr>
              <w:jc w:val="center"/>
              <w:rPr>
                <w:rFonts w:ascii="Arial" w:hAnsi="Arial" w:cs="Arial"/>
                <w:sz w:val="16"/>
                <w:szCs w:val="16"/>
              </w:rPr>
            </w:pPr>
            <w:r w:rsidRPr="00022F73">
              <w:rPr>
                <w:w w:val="95"/>
                <w:sz w:val="16"/>
                <w:szCs w:val="16"/>
              </w:rPr>
              <w:t>07-09-2023</w:t>
            </w:r>
          </w:p>
        </w:tc>
        <w:tc>
          <w:tcPr>
            <w:tcW w:w="1250" w:type="pct"/>
          </w:tcPr>
          <w:p w14:paraId="63B1D620" w14:textId="7E12CFB4" w:rsidR="004C32E3" w:rsidRPr="004C32E3" w:rsidRDefault="004C32E3" w:rsidP="004C32E3">
            <w:pPr>
              <w:jc w:val="center"/>
              <w:rPr>
                <w:rFonts w:ascii="Arial" w:hAnsi="Arial" w:cs="Arial"/>
                <w:sz w:val="16"/>
                <w:szCs w:val="16"/>
              </w:rPr>
            </w:pPr>
            <w:r w:rsidRPr="00022F73">
              <w:rPr>
                <w:sz w:val="16"/>
                <w:szCs w:val="16"/>
              </w:rPr>
              <w:t>05-10-2023</w:t>
            </w:r>
          </w:p>
        </w:tc>
      </w:tr>
      <w:tr w:rsidR="004C32E3" w:rsidRPr="007249DC" w14:paraId="2C1D00E6" w14:textId="77777777" w:rsidTr="005D7149">
        <w:tc>
          <w:tcPr>
            <w:tcW w:w="1250" w:type="pct"/>
          </w:tcPr>
          <w:p w14:paraId="28C7563C" w14:textId="32B71956" w:rsidR="004C32E3" w:rsidRPr="004C32E3" w:rsidRDefault="004C32E3" w:rsidP="004C32E3">
            <w:pPr>
              <w:jc w:val="center"/>
              <w:rPr>
                <w:rFonts w:ascii="Arial" w:hAnsi="Arial" w:cs="Arial"/>
                <w:sz w:val="16"/>
                <w:szCs w:val="16"/>
              </w:rPr>
            </w:pPr>
            <w:r w:rsidRPr="00022F73">
              <w:rPr>
                <w:sz w:val="16"/>
                <w:szCs w:val="16"/>
              </w:rPr>
              <w:t>27-07-2023</w:t>
            </w:r>
          </w:p>
        </w:tc>
        <w:tc>
          <w:tcPr>
            <w:tcW w:w="1250" w:type="pct"/>
          </w:tcPr>
          <w:p w14:paraId="02441378" w14:textId="3553D647" w:rsidR="004C32E3" w:rsidRPr="004C32E3" w:rsidRDefault="004C32E3" w:rsidP="004C32E3">
            <w:pPr>
              <w:jc w:val="center"/>
              <w:rPr>
                <w:rFonts w:ascii="Arial" w:hAnsi="Arial" w:cs="Arial"/>
                <w:sz w:val="16"/>
                <w:szCs w:val="16"/>
              </w:rPr>
            </w:pPr>
            <w:r w:rsidRPr="00022F73">
              <w:rPr>
                <w:sz w:val="16"/>
                <w:szCs w:val="16"/>
              </w:rPr>
              <w:t>24-08-2023</w:t>
            </w:r>
          </w:p>
        </w:tc>
        <w:tc>
          <w:tcPr>
            <w:tcW w:w="1250" w:type="pct"/>
          </w:tcPr>
          <w:p w14:paraId="08AB83A4" w14:textId="6C503A0E" w:rsidR="004C32E3" w:rsidRPr="004C32E3" w:rsidRDefault="004C32E3" w:rsidP="004C32E3">
            <w:pPr>
              <w:jc w:val="center"/>
              <w:rPr>
                <w:rFonts w:ascii="Arial" w:hAnsi="Arial" w:cs="Arial"/>
                <w:sz w:val="16"/>
                <w:szCs w:val="16"/>
              </w:rPr>
            </w:pPr>
            <w:r w:rsidRPr="00022F73">
              <w:rPr>
                <w:w w:val="95"/>
                <w:sz w:val="16"/>
                <w:szCs w:val="16"/>
              </w:rPr>
              <w:t>05-10-2023</w:t>
            </w:r>
          </w:p>
        </w:tc>
        <w:tc>
          <w:tcPr>
            <w:tcW w:w="1250" w:type="pct"/>
          </w:tcPr>
          <w:p w14:paraId="36E5E207" w14:textId="5CD02A3D" w:rsidR="004C32E3" w:rsidRPr="004C32E3" w:rsidRDefault="004C32E3" w:rsidP="004C32E3">
            <w:pPr>
              <w:jc w:val="center"/>
              <w:rPr>
                <w:rFonts w:ascii="Arial" w:hAnsi="Arial" w:cs="Arial"/>
                <w:sz w:val="16"/>
                <w:szCs w:val="16"/>
              </w:rPr>
            </w:pPr>
            <w:r w:rsidRPr="00022F73">
              <w:rPr>
                <w:sz w:val="16"/>
                <w:szCs w:val="16"/>
              </w:rPr>
              <w:t>02-11-2023</w:t>
            </w:r>
          </w:p>
        </w:tc>
      </w:tr>
      <w:tr w:rsidR="004C32E3" w:rsidRPr="007249DC" w14:paraId="2D9BFC46" w14:textId="77777777" w:rsidTr="005D7149">
        <w:tc>
          <w:tcPr>
            <w:tcW w:w="1250" w:type="pct"/>
          </w:tcPr>
          <w:p w14:paraId="545C02F3" w14:textId="38F14971" w:rsidR="004C32E3" w:rsidRPr="004C32E3" w:rsidRDefault="004C32E3" w:rsidP="004C32E3">
            <w:pPr>
              <w:jc w:val="center"/>
              <w:rPr>
                <w:rFonts w:ascii="Arial" w:hAnsi="Arial" w:cs="Arial"/>
                <w:sz w:val="16"/>
                <w:szCs w:val="16"/>
              </w:rPr>
            </w:pPr>
            <w:r w:rsidRPr="00022F73">
              <w:rPr>
                <w:sz w:val="16"/>
                <w:szCs w:val="16"/>
              </w:rPr>
              <w:t>24-08-2023</w:t>
            </w:r>
          </w:p>
        </w:tc>
        <w:tc>
          <w:tcPr>
            <w:tcW w:w="1250" w:type="pct"/>
          </w:tcPr>
          <w:p w14:paraId="68EA01C9" w14:textId="1B9B4161" w:rsidR="004C32E3" w:rsidRPr="004C32E3" w:rsidRDefault="004C32E3" w:rsidP="004C32E3">
            <w:pPr>
              <w:jc w:val="center"/>
              <w:rPr>
                <w:rFonts w:ascii="Arial" w:hAnsi="Arial" w:cs="Arial"/>
                <w:sz w:val="16"/>
                <w:szCs w:val="16"/>
              </w:rPr>
            </w:pPr>
            <w:r w:rsidRPr="00022F73">
              <w:rPr>
                <w:sz w:val="16"/>
                <w:szCs w:val="16"/>
              </w:rPr>
              <w:t>21-09-2023</w:t>
            </w:r>
          </w:p>
        </w:tc>
        <w:tc>
          <w:tcPr>
            <w:tcW w:w="1250" w:type="pct"/>
          </w:tcPr>
          <w:p w14:paraId="7453703B" w14:textId="2E27EB19" w:rsidR="004C32E3" w:rsidRPr="004C32E3" w:rsidRDefault="004C32E3" w:rsidP="004C32E3">
            <w:pPr>
              <w:jc w:val="center"/>
              <w:rPr>
                <w:rFonts w:ascii="Arial" w:hAnsi="Arial" w:cs="Arial"/>
                <w:sz w:val="16"/>
                <w:szCs w:val="16"/>
              </w:rPr>
            </w:pPr>
            <w:r w:rsidRPr="00022F73">
              <w:rPr>
                <w:w w:val="95"/>
                <w:sz w:val="16"/>
                <w:szCs w:val="16"/>
              </w:rPr>
              <w:t>02-11-2023</w:t>
            </w:r>
          </w:p>
        </w:tc>
        <w:tc>
          <w:tcPr>
            <w:tcW w:w="1250" w:type="pct"/>
          </w:tcPr>
          <w:p w14:paraId="40057D12" w14:textId="4C72F526" w:rsidR="004C32E3" w:rsidRPr="004C32E3" w:rsidRDefault="004C32E3" w:rsidP="004C32E3">
            <w:pPr>
              <w:jc w:val="center"/>
              <w:rPr>
                <w:rFonts w:ascii="Arial" w:hAnsi="Arial" w:cs="Arial"/>
                <w:sz w:val="16"/>
                <w:szCs w:val="16"/>
              </w:rPr>
            </w:pPr>
            <w:r w:rsidRPr="00022F73">
              <w:rPr>
                <w:sz w:val="16"/>
                <w:szCs w:val="16"/>
              </w:rPr>
              <w:t>30-11-2023</w:t>
            </w:r>
          </w:p>
        </w:tc>
      </w:tr>
      <w:tr w:rsidR="004C32E3" w:rsidRPr="007249DC" w14:paraId="3AD4F553" w14:textId="77777777" w:rsidTr="005D7149">
        <w:tc>
          <w:tcPr>
            <w:tcW w:w="1250" w:type="pct"/>
          </w:tcPr>
          <w:p w14:paraId="097D1EF4" w14:textId="367E3F40" w:rsidR="004C32E3" w:rsidRPr="00022F73" w:rsidRDefault="004C32E3" w:rsidP="004C32E3">
            <w:pPr>
              <w:jc w:val="center"/>
              <w:rPr>
                <w:sz w:val="16"/>
                <w:szCs w:val="16"/>
              </w:rPr>
            </w:pPr>
            <w:r w:rsidRPr="00022F73">
              <w:rPr>
                <w:sz w:val="16"/>
                <w:szCs w:val="16"/>
              </w:rPr>
              <w:t>21-09-2023</w:t>
            </w:r>
          </w:p>
        </w:tc>
        <w:tc>
          <w:tcPr>
            <w:tcW w:w="1250" w:type="pct"/>
          </w:tcPr>
          <w:p w14:paraId="20193894" w14:textId="244D5D9B" w:rsidR="004C32E3" w:rsidRPr="00022F73" w:rsidRDefault="004C32E3" w:rsidP="004C32E3">
            <w:pPr>
              <w:jc w:val="center"/>
              <w:rPr>
                <w:sz w:val="16"/>
                <w:szCs w:val="16"/>
              </w:rPr>
            </w:pPr>
            <w:r w:rsidRPr="00022F73">
              <w:rPr>
                <w:sz w:val="16"/>
                <w:szCs w:val="16"/>
              </w:rPr>
              <w:t>19-10-2023</w:t>
            </w:r>
          </w:p>
        </w:tc>
        <w:tc>
          <w:tcPr>
            <w:tcW w:w="1250" w:type="pct"/>
          </w:tcPr>
          <w:p w14:paraId="029C599D" w14:textId="470CD79A" w:rsidR="004C32E3" w:rsidRPr="00022F73" w:rsidRDefault="004C32E3" w:rsidP="004C32E3">
            <w:pPr>
              <w:jc w:val="center"/>
              <w:rPr>
                <w:w w:val="95"/>
                <w:sz w:val="16"/>
                <w:szCs w:val="16"/>
              </w:rPr>
            </w:pPr>
            <w:r w:rsidRPr="00022F73">
              <w:rPr>
                <w:w w:val="95"/>
                <w:sz w:val="16"/>
                <w:szCs w:val="16"/>
              </w:rPr>
              <w:t>30-11-2023</w:t>
            </w:r>
          </w:p>
        </w:tc>
        <w:tc>
          <w:tcPr>
            <w:tcW w:w="1250" w:type="pct"/>
          </w:tcPr>
          <w:p w14:paraId="43269954" w14:textId="52B8160C" w:rsidR="004C32E3" w:rsidRPr="00022F73" w:rsidRDefault="004C32E3" w:rsidP="004C32E3">
            <w:pPr>
              <w:jc w:val="center"/>
              <w:rPr>
                <w:sz w:val="16"/>
                <w:szCs w:val="16"/>
              </w:rPr>
            </w:pPr>
            <w:r w:rsidRPr="00022F73">
              <w:rPr>
                <w:sz w:val="16"/>
                <w:szCs w:val="16"/>
              </w:rPr>
              <w:t>28-12-2023</w:t>
            </w:r>
          </w:p>
        </w:tc>
      </w:tr>
      <w:tr w:rsidR="0031229D" w:rsidRPr="007249DC" w14:paraId="49D11C51" w14:textId="77777777" w:rsidTr="005D7149">
        <w:tc>
          <w:tcPr>
            <w:tcW w:w="1250" w:type="pct"/>
          </w:tcPr>
          <w:p w14:paraId="3A5AD05E" w14:textId="6DA9D64E" w:rsidR="0031229D" w:rsidRPr="00022F73" w:rsidRDefault="0031229D" w:rsidP="0031229D">
            <w:pPr>
              <w:jc w:val="center"/>
              <w:rPr>
                <w:sz w:val="16"/>
                <w:szCs w:val="16"/>
              </w:rPr>
            </w:pPr>
            <w:r w:rsidRPr="00022F73">
              <w:rPr>
                <w:sz w:val="16"/>
                <w:szCs w:val="16"/>
              </w:rPr>
              <w:t>19-10-2023</w:t>
            </w:r>
          </w:p>
        </w:tc>
        <w:tc>
          <w:tcPr>
            <w:tcW w:w="1250" w:type="pct"/>
          </w:tcPr>
          <w:p w14:paraId="48F87D4A" w14:textId="278F5D15" w:rsidR="0031229D" w:rsidRPr="00022F73" w:rsidRDefault="0031229D" w:rsidP="0031229D">
            <w:pPr>
              <w:jc w:val="center"/>
              <w:rPr>
                <w:sz w:val="16"/>
                <w:szCs w:val="16"/>
              </w:rPr>
            </w:pPr>
            <w:r w:rsidRPr="00022F73">
              <w:rPr>
                <w:sz w:val="16"/>
                <w:szCs w:val="16"/>
              </w:rPr>
              <w:t>16-11-2023</w:t>
            </w:r>
          </w:p>
        </w:tc>
        <w:tc>
          <w:tcPr>
            <w:tcW w:w="1250" w:type="pct"/>
          </w:tcPr>
          <w:p w14:paraId="7FEB633C" w14:textId="41F2B416" w:rsidR="0031229D" w:rsidRPr="00022F73" w:rsidRDefault="0031229D" w:rsidP="0031229D">
            <w:pPr>
              <w:jc w:val="center"/>
              <w:rPr>
                <w:w w:val="95"/>
                <w:sz w:val="16"/>
                <w:szCs w:val="16"/>
              </w:rPr>
            </w:pPr>
            <w:r w:rsidRPr="00022F73">
              <w:rPr>
                <w:w w:val="95"/>
                <w:sz w:val="16"/>
                <w:szCs w:val="16"/>
              </w:rPr>
              <w:t>28-12-2023</w:t>
            </w:r>
          </w:p>
        </w:tc>
        <w:tc>
          <w:tcPr>
            <w:tcW w:w="1250" w:type="pct"/>
          </w:tcPr>
          <w:p w14:paraId="044AEF75" w14:textId="16F39872" w:rsidR="0031229D" w:rsidRPr="00022F73" w:rsidRDefault="0031229D" w:rsidP="0031229D">
            <w:pPr>
              <w:jc w:val="center"/>
              <w:rPr>
                <w:sz w:val="16"/>
                <w:szCs w:val="16"/>
              </w:rPr>
            </w:pPr>
            <w:r w:rsidRPr="00022F73">
              <w:rPr>
                <w:sz w:val="16"/>
                <w:szCs w:val="16"/>
              </w:rPr>
              <w:t>25-01-2024</w:t>
            </w:r>
          </w:p>
        </w:tc>
      </w:tr>
      <w:tr w:rsidR="0031229D" w:rsidRPr="007249DC" w14:paraId="2377D942" w14:textId="77777777" w:rsidTr="00FE0242">
        <w:tc>
          <w:tcPr>
            <w:tcW w:w="5000" w:type="pct"/>
            <w:gridSpan w:val="4"/>
            <w:vAlign w:val="center"/>
          </w:tcPr>
          <w:p w14:paraId="5FD2579C" w14:textId="2D2A986D" w:rsidR="0031229D" w:rsidRPr="007249DC" w:rsidRDefault="0031229D" w:rsidP="0031229D">
            <w:pPr>
              <w:jc w:val="center"/>
              <w:rPr>
                <w:rFonts w:ascii="Arial" w:hAnsi="Arial" w:cs="Arial"/>
                <w:sz w:val="16"/>
                <w:szCs w:val="16"/>
              </w:rPr>
            </w:pPr>
            <w:r>
              <w:rPr>
                <w:rFonts w:ascii="Arial" w:hAnsi="Arial" w:cs="Arial"/>
                <w:sz w:val="16"/>
                <w:szCs w:val="16"/>
              </w:rPr>
              <w:t>etc.</w:t>
            </w:r>
          </w:p>
        </w:tc>
      </w:tr>
    </w:tbl>
    <w:p w14:paraId="4ACB6C76" w14:textId="40B9BE83" w:rsidR="006E7F73" w:rsidRPr="00492E17" w:rsidRDefault="006E7F73" w:rsidP="00893034">
      <w:pPr>
        <w:rPr>
          <w:sz w:val="16"/>
        </w:rPr>
      </w:pPr>
      <w:r w:rsidRPr="00492E17">
        <w:rPr>
          <w:sz w:val="16"/>
        </w:rPr>
        <w:t>* These dates are intended to take account of the time required for processing and subsequent mail delivery to the user, so as to provide adequate advance notice; they may need to be adjusted in light of practical experience.</w:t>
      </w:r>
    </w:p>
    <w:sectPr w:rsidR="006E7F73" w:rsidRPr="00492E17" w:rsidSect="004C32E3">
      <w:headerReference w:type="default" r:id="rId9"/>
      <w:footerReference w:type="default" r:id="rId10"/>
      <w:headerReference w:type="first" r:id="rId11"/>
      <w:type w:val="continuous"/>
      <w:pgSz w:w="11906" w:h="16838"/>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D9E0" w14:textId="77777777" w:rsidR="00D46C8B" w:rsidRDefault="00D46C8B" w:rsidP="00C3707A">
      <w:pPr>
        <w:spacing w:after="0" w:line="240" w:lineRule="auto"/>
      </w:pPr>
      <w:r>
        <w:separator/>
      </w:r>
    </w:p>
  </w:endnote>
  <w:endnote w:type="continuationSeparator" w:id="0">
    <w:p w14:paraId="4215F0EF" w14:textId="77777777" w:rsidR="00D46C8B" w:rsidRDefault="00D46C8B" w:rsidP="00C3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dy CS)">
    <w:panose1 w:val="00000000000000000000"/>
    <w:charset w:val="00"/>
    <w:family w:val="roman"/>
    <w:notTrueType/>
    <w:pitch w:val="default"/>
  </w:font>
  <w:font w:name="FZShuTi">
    <w:altName w:val="方正舒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60CA" w14:textId="2128B647" w:rsidR="000A2081" w:rsidRPr="000A2081" w:rsidRDefault="000A2081" w:rsidP="000A2081">
    <w:pPr>
      <w:pStyle w:val="Footer"/>
      <w:jc w:val="right"/>
      <w:rPr>
        <w:lang w:val="en-US"/>
      </w:rPr>
    </w:pPr>
    <w:r>
      <w:rPr>
        <w:lang w:val="en-US"/>
      </w:rPr>
      <w:t>VER3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9DFA" w14:textId="77777777" w:rsidR="00D46C8B" w:rsidRDefault="00D46C8B" w:rsidP="00C3707A">
      <w:pPr>
        <w:spacing w:after="0" w:line="240" w:lineRule="auto"/>
      </w:pPr>
      <w:r>
        <w:separator/>
      </w:r>
    </w:p>
  </w:footnote>
  <w:footnote w:type="continuationSeparator" w:id="0">
    <w:p w14:paraId="0088433D" w14:textId="77777777" w:rsidR="00D46C8B" w:rsidRDefault="00D46C8B" w:rsidP="00C3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8233" w14:textId="711FD0D5" w:rsidR="00C41BB2" w:rsidRPr="00C41BB2" w:rsidRDefault="00C41BB2" w:rsidP="00C41BB2">
    <w:pPr>
      <w:pStyle w:val="Header"/>
      <w:jc w:val="right"/>
      <w:rPr>
        <w:sz w:val="22"/>
      </w:rPr>
    </w:pPr>
    <w:r w:rsidRPr="00C41BB2">
      <w:rPr>
        <w:sz w:val="22"/>
      </w:rPr>
      <w:t>ANS/OPE/ANSUH/10100/01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DA9A" w14:textId="7CB211EA" w:rsidR="008B41E2" w:rsidRDefault="008B41E2" w:rsidP="008B41E2">
    <w:pPr>
      <w:pStyle w:val="Header"/>
      <w:jc w:val="center"/>
    </w:pPr>
  </w:p>
  <w:p w14:paraId="332D2165" w14:textId="77777777" w:rsidR="008B41E2" w:rsidRDefault="008B41E2" w:rsidP="008B41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032D"/>
    <w:multiLevelType w:val="hybridMultilevel"/>
    <w:tmpl w:val="CE38C708"/>
    <w:lvl w:ilvl="0" w:tplc="25E2AC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F91958"/>
    <w:multiLevelType w:val="hybridMultilevel"/>
    <w:tmpl w:val="DA50F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600FA6"/>
    <w:multiLevelType w:val="hybridMultilevel"/>
    <w:tmpl w:val="BF26B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302C3"/>
    <w:multiLevelType w:val="multilevel"/>
    <w:tmpl w:val="6BAAEEF2"/>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0B"/>
    <w:rsid w:val="0003130B"/>
    <w:rsid w:val="000919A0"/>
    <w:rsid w:val="00096225"/>
    <w:rsid w:val="000A2081"/>
    <w:rsid w:val="001019EB"/>
    <w:rsid w:val="00171711"/>
    <w:rsid w:val="00175691"/>
    <w:rsid w:val="00176058"/>
    <w:rsid w:val="001B0BFD"/>
    <w:rsid w:val="001E2132"/>
    <w:rsid w:val="00233EDA"/>
    <w:rsid w:val="00253A5E"/>
    <w:rsid w:val="00286D1A"/>
    <w:rsid w:val="00301B79"/>
    <w:rsid w:val="0031229D"/>
    <w:rsid w:val="003531EC"/>
    <w:rsid w:val="00367E87"/>
    <w:rsid w:val="003A7286"/>
    <w:rsid w:val="0046286D"/>
    <w:rsid w:val="00492E17"/>
    <w:rsid w:val="004C32E3"/>
    <w:rsid w:val="00531D9E"/>
    <w:rsid w:val="00567269"/>
    <w:rsid w:val="00576071"/>
    <w:rsid w:val="006075BA"/>
    <w:rsid w:val="00640CCA"/>
    <w:rsid w:val="00683537"/>
    <w:rsid w:val="006C3F5F"/>
    <w:rsid w:val="006E7F73"/>
    <w:rsid w:val="006F2FC5"/>
    <w:rsid w:val="00711F43"/>
    <w:rsid w:val="007B2D86"/>
    <w:rsid w:val="00805AC4"/>
    <w:rsid w:val="008200BF"/>
    <w:rsid w:val="008601DA"/>
    <w:rsid w:val="0086746B"/>
    <w:rsid w:val="00893034"/>
    <w:rsid w:val="008B41E2"/>
    <w:rsid w:val="00903875"/>
    <w:rsid w:val="00935947"/>
    <w:rsid w:val="00954540"/>
    <w:rsid w:val="00962F53"/>
    <w:rsid w:val="009E0420"/>
    <w:rsid w:val="00A45298"/>
    <w:rsid w:val="00A66B4D"/>
    <w:rsid w:val="00AE4FBB"/>
    <w:rsid w:val="00AF647A"/>
    <w:rsid w:val="00B66A19"/>
    <w:rsid w:val="00B873F0"/>
    <w:rsid w:val="00BD23F6"/>
    <w:rsid w:val="00BE2BC2"/>
    <w:rsid w:val="00BF5E90"/>
    <w:rsid w:val="00C0185C"/>
    <w:rsid w:val="00C3707A"/>
    <w:rsid w:val="00C41BB2"/>
    <w:rsid w:val="00C61187"/>
    <w:rsid w:val="00CC2A05"/>
    <w:rsid w:val="00D07E3A"/>
    <w:rsid w:val="00D46C8B"/>
    <w:rsid w:val="00DC6448"/>
    <w:rsid w:val="00DE4265"/>
    <w:rsid w:val="00DF02FC"/>
    <w:rsid w:val="00E11B53"/>
    <w:rsid w:val="00E8668C"/>
    <w:rsid w:val="00E86A09"/>
    <w:rsid w:val="00EC5482"/>
    <w:rsid w:val="00ED6B29"/>
    <w:rsid w:val="00EE0E25"/>
    <w:rsid w:val="00F27C18"/>
    <w:rsid w:val="00F527E6"/>
    <w:rsid w:val="00FE02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F9784"/>
  <w15:docId w15:val="{4E844216-4031-4B91-AE1F-89D6EC52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F43"/>
    <w:pPr>
      <w:jc w:val="both"/>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947"/>
    <w:pPr>
      <w:ind w:left="720"/>
      <w:contextualSpacing/>
    </w:pPr>
  </w:style>
  <w:style w:type="character" w:styleId="Strong">
    <w:name w:val="Strong"/>
    <w:basedOn w:val="DefaultParagraphFont"/>
    <w:uiPriority w:val="22"/>
    <w:qFormat/>
    <w:rsid w:val="006075BA"/>
    <w:rPr>
      <w:b/>
      <w:bCs/>
    </w:rPr>
  </w:style>
  <w:style w:type="paragraph" w:styleId="Quote">
    <w:name w:val="Quote"/>
    <w:basedOn w:val="Normal"/>
    <w:next w:val="Normal"/>
    <w:link w:val="QuoteChar"/>
    <w:uiPriority w:val="29"/>
    <w:qFormat/>
    <w:rsid w:val="006075BA"/>
    <w:rPr>
      <w:i/>
      <w:iCs/>
      <w:color w:val="292934" w:themeColor="text1"/>
    </w:rPr>
  </w:style>
  <w:style w:type="character" w:customStyle="1" w:styleId="QuoteChar">
    <w:name w:val="Quote Char"/>
    <w:basedOn w:val="DefaultParagraphFont"/>
    <w:link w:val="Quote"/>
    <w:uiPriority w:val="29"/>
    <w:rsid w:val="006075BA"/>
    <w:rPr>
      <w:i/>
      <w:iCs/>
      <w:color w:val="292934" w:themeColor="text1"/>
    </w:rPr>
  </w:style>
  <w:style w:type="paragraph" w:styleId="NoSpacing">
    <w:name w:val="No Spacing"/>
    <w:uiPriority w:val="1"/>
    <w:qFormat/>
    <w:rsid w:val="00711F43"/>
    <w:pPr>
      <w:spacing w:after="0" w:line="240" w:lineRule="auto"/>
      <w:jc w:val="both"/>
    </w:pPr>
  </w:style>
  <w:style w:type="paragraph" w:styleId="Header">
    <w:name w:val="header"/>
    <w:basedOn w:val="Normal"/>
    <w:link w:val="HeaderChar"/>
    <w:uiPriority w:val="99"/>
    <w:unhideWhenUsed/>
    <w:rsid w:val="00C37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7A"/>
    <w:rPr>
      <w:sz w:val="18"/>
    </w:rPr>
  </w:style>
  <w:style w:type="paragraph" w:styleId="Footer">
    <w:name w:val="footer"/>
    <w:basedOn w:val="Normal"/>
    <w:link w:val="FooterChar"/>
    <w:uiPriority w:val="99"/>
    <w:unhideWhenUsed/>
    <w:rsid w:val="00C37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7A"/>
    <w:rPr>
      <w:sz w:val="18"/>
    </w:rPr>
  </w:style>
  <w:style w:type="paragraph" w:styleId="BalloonText">
    <w:name w:val="Balloon Text"/>
    <w:basedOn w:val="Normal"/>
    <w:link w:val="BalloonTextChar"/>
    <w:uiPriority w:val="99"/>
    <w:semiHidden/>
    <w:unhideWhenUsed/>
    <w:rsid w:val="00C3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4150">
      <w:bodyDiv w:val="1"/>
      <w:marLeft w:val="0"/>
      <w:marRight w:val="0"/>
      <w:marTop w:val="0"/>
      <w:marBottom w:val="0"/>
      <w:divBdr>
        <w:top w:val="none" w:sz="0" w:space="0" w:color="auto"/>
        <w:left w:val="none" w:sz="0" w:space="0" w:color="auto"/>
        <w:bottom w:val="none" w:sz="0" w:space="0" w:color="auto"/>
        <w:right w:val="none" w:sz="0" w:space="0" w:color="auto"/>
      </w:divBdr>
    </w:div>
    <w:div w:id="1875196557">
      <w:bodyDiv w:val="1"/>
      <w:marLeft w:val="0"/>
      <w:marRight w:val="0"/>
      <w:marTop w:val="0"/>
      <w:marBottom w:val="0"/>
      <w:divBdr>
        <w:top w:val="none" w:sz="0" w:space="0" w:color="auto"/>
        <w:left w:val="none" w:sz="0" w:space="0" w:color="auto"/>
        <w:bottom w:val="none" w:sz="0" w:space="0" w:color="auto"/>
        <w:right w:val="none" w:sz="0" w:space="0" w:color="auto"/>
      </w:divBdr>
    </w:div>
    <w:div w:id="20000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Ashaadi Fandzuri</dc:creator>
  <cp:lastModifiedBy>user</cp:lastModifiedBy>
  <cp:revision>9</cp:revision>
  <cp:lastPrinted>2021-10-22T07:04:00Z</cp:lastPrinted>
  <dcterms:created xsi:type="dcterms:W3CDTF">2022-09-23T00:20:00Z</dcterms:created>
  <dcterms:modified xsi:type="dcterms:W3CDTF">2024-02-20T01:24:00Z</dcterms:modified>
</cp:coreProperties>
</file>